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41B4E" w:rsidRPr="005940B5" w:rsidRDefault="002B5582" w:rsidP="003A3559">
      <w:pPr>
        <w:pStyle w:val="Cover"/>
        <w:spacing w:before="7200"/>
        <w:ind w:right="1835"/>
        <w:rPr>
          <w:rFonts w:ascii="Source Sans Pro" w:hAnsi="Source Sans Pro"/>
          <w:b/>
          <w:color w:val="575756"/>
          <w:sz w:val="20"/>
          <w:szCs w:val="20"/>
        </w:rPr>
      </w:pPr>
      <w:r>
        <w:rPr>
          <w:noProof/>
          <w:lang w:val="en-AU" w:eastAsia="en-AU"/>
        </w:rPr>
        <mc:AlternateContent>
          <mc:Choice Requires="wps">
            <w:drawing>
              <wp:anchor distT="0" distB="0" distL="114300" distR="114300" simplePos="0" relativeHeight="251657216" behindDoc="0" locked="0" layoutInCell="1" allowOverlap="1" wp14:anchorId="0CC8A62C" wp14:editId="0CC8A62D">
                <wp:simplePos x="0" y="0"/>
                <wp:positionH relativeFrom="column">
                  <wp:posOffset>-506095</wp:posOffset>
                </wp:positionH>
                <wp:positionV relativeFrom="paragraph">
                  <wp:posOffset>-4439285</wp:posOffset>
                </wp:positionV>
                <wp:extent cx="6629400" cy="7239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48" w:rsidRPr="003E7473" w:rsidRDefault="005A0F48"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8A62C" id="_x0000_t202" coordsize="21600,21600" o:spt="202" path="m,l,21600r21600,l21600,xe">
                <v:stroke joinstyle="miter"/>
                <v:path gradientshapeok="t" o:connecttype="rect"/>
              </v:shapetype>
              <v:shape id="Text Box 57" o:spid="_x0000_s1026" type="#_x0000_t202" style="position:absolute;margin-left:-39.85pt;margin-top:-349.55pt;width:52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9X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W15hl6n4HXfg58Z4Rza7Kjq/k6WXzUSctVQsWU3SsmhYbSC9EJ70z+7&#10;OuFoC7IZPsgK4tCdkQ5orFVnawfVQIAObXo8tcbmUsJhHEcJCcBUgm0eXS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" filled="f" stroked="f">
                <v:textbox>
                  <w:txbxContent>
                    <w:p w:rsidR="005A0F48" w:rsidRPr="003E7473" w:rsidRDefault="005A0F48" w:rsidP="0050489C">
                      <w:pPr>
                        <w:pStyle w:val="CoverSub-title"/>
                        <w:ind w:left="0"/>
                        <w:rPr>
                          <w:rFonts w:ascii="Source Sans Pro" w:hAnsi="Source Sans Pro"/>
                        </w:rPr>
                      </w:pPr>
                    </w:p>
                  </w:txbxContent>
                </v:textbox>
              </v:shape>
            </w:pict>
          </mc:Fallback>
        </mc:AlternateContent>
      </w:r>
      <w:r w:rsidR="004F3F2A">
        <w:rPr>
          <w:color w:val="A21C26"/>
        </w:rPr>
        <w:t>Self-insured injury management s</w:t>
      </w:r>
      <w:r w:rsidR="00C315E8">
        <w:rPr>
          <w:color w:val="A21C26"/>
        </w:rPr>
        <w:t xml:space="preserve">tandards </w:t>
      </w:r>
      <w:r w:rsidR="00294E68">
        <w:rPr>
          <w:color w:val="A21C26"/>
        </w:rPr>
        <w:t>a</w:t>
      </w:r>
      <w:r w:rsidR="00533D41">
        <w:rPr>
          <w:color w:val="A21C26"/>
        </w:rPr>
        <w:t>dequacy</w:t>
      </w:r>
      <w:r w:rsidR="004F3F2A">
        <w:rPr>
          <w:color w:val="A21C26"/>
        </w:rPr>
        <w:t xml:space="preserve"> t</w:t>
      </w:r>
      <w:r w:rsidR="00E41B4E">
        <w:rPr>
          <w:color w:val="A21C26"/>
        </w:rPr>
        <w:t>ool</w:t>
      </w:r>
      <w:r w:rsidR="00E41B4E">
        <w:rPr>
          <w:color w:val="A21C26"/>
          <w:sz w:val="48"/>
          <w:szCs w:val="48"/>
        </w:rPr>
        <w:t xml:space="preserve"> </w:t>
      </w:r>
      <w:r w:rsidR="00E41B4E" w:rsidRPr="0087774F">
        <w:rPr>
          <w:color w:val="A21C26"/>
        </w:rPr>
        <w:t xml:space="preserve">and </w:t>
      </w:r>
      <w:r w:rsidR="004F3F2A">
        <w:rPr>
          <w:color w:val="A21C26"/>
        </w:rPr>
        <w:t>guidance n</w:t>
      </w:r>
      <w:r w:rsidR="00E41B4E" w:rsidRPr="0087774F">
        <w:rPr>
          <w:color w:val="A21C26"/>
        </w:rPr>
        <w:t>otes</w:t>
      </w:r>
      <w:bookmarkEnd w:id="0"/>
    </w:p>
    <w:p w:rsidR="00EC6572" w:rsidRPr="007E4C16" w:rsidRDefault="00EC6572" w:rsidP="003A3559">
      <w:pPr>
        <w:pStyle w:val="Bodytext0"/>
      </w:pPr>
    </w:p>
    <w:p w:rsidR="00EC6572" w:rsidRPr="003A3559" w:rsidRDefault="00C315E8" w:rsidP="003A3559">
      <w:pPr>
        <w:pStyle w:val="Bodytext0"/>
      </w:pPr>
      <w:r w:rsidRPr="003A3559">
        <w:t>Created</w:t>
      </w:r>
      <w:r w:rsidR="00EC6572" w:rsidRPr="003A3559">
        <w:t xml:space="preserve">: </w:t>
      </w:r>
      <w:r w:rsidR="00432CE4">
        <w:t>October</w:t>
      </w:r>
      <w:r w:rsidRPr="003A3559">
        <w:t xml:space="preserve"> 2015</w:t>
      </w:r>
    </w:p>
    <w:p w:rsidR="00C315E8" w:rsidRPr="007E4C16" w:rsidRDefault="00C315E8" w:rsidP="003A3559">
      <w:pPr>
        <w:pStyle w:val="Bodytext0"/>
      </w:pPr>
    </w:p>
    <w:p w:rsidR="00EC6572" w:rsidRPr="003E7473" w:rsidRDefault="00EC6572" w:rsidP="007D0990">
      <w:pPr>
        <w:pStyle w:val="CoverText"/>
        <w:rPr>
          <w:rFonts w:ascii="Source Sans Pro" w:hAnsi="Source Sans Pro"/>
        </w:rPr>
      </w:pPr>
    </w:p>
    <w:p w:rsidR="00EC6572" w:rsidRPr="003E7473" w:rsidRDefault="00EC6572" w:rsidP="007F2488">
      <w:pPr>
        <w:pStyle w:val="Heading2"/>
        <w:rPr>
          <w:rFonts w:ascii="Source Sans Pro" w:hAnsi="Source Sans Pro"/>
        </w:rPr>
        <w:sectPr w:rsidR="00EC6572" w:rsidRPr="003E7473" w:rsidSect="004C5905">
          <w:headerReference w:type="default" r:id="rId8"/>
          <w:footerReference w:type="default" r:id="rId9"/>
          <w:pgSz w:w="11901" w:h="16840" w:code="9"/>
          <w:pgMar w:top="1418" w:right="1418" w:bottom="1418" w:left="1418" w:header="851" w:footer="238" w:gutter="0"/>
          <w:cols w:space="708"/>
        </w:sectPr>
      </w:pPr>
    </w:p>
    <w:p w:rsidR="00EC6572" w:rsidRPr="005940B5" w:rsidRDefault="00EC6572" w:rsidP="00AF30E0">
      <w:pPr>
        <w:spacing w:before="100" w:after="400" w:line="680" w:lineRule="exact"/>
        <w:rPr>
          <w:rFonts w:ascii="Source Sans Pro Light" w:hAnsi="Source Sans Pro Light"/>
          <w:color w:val="A21C26"/>
          <w:spacing w:val="10"/>
          <w:sz w:val="64"/>
          <w:szCs w:val="64"/>
        </w:rPr>
      </w:pPr>
      <w:bookmarkStart w:id="1" w:name="_Toc158170652"/>
      <w:bookmarkStart w:id="2" w:name="_Toc166923380"/>
      <w:r w:rsidRPr="005940B5">
        <w:rPr>
          <w:rFonts w:ascii="Source Sans Pro Light" w:hAnsi="Source Sans Pro Light"/>
          <w:color w:val="A21C26"/>
          <w:spacing w:val="10"/>
          <w:sz w:val="64"/>
          <w:szCs w:val="64"/>
        </w:rPr>
        <w:lastRenderedPageBreak/>
        <w:t>Disclaimer</w:t>
      </w:r>
      <w:bookmarkEnd w:id="1"/>
      <w:bookmarkEnd w:id="2"/>
    </w:p>
    <w:p w:rsidR="00EC6572" w:rsidRPr="000160FA" w:rsidRDefault="00EC6572" w:rsidP="003A3559">
      <w:pPr>
        <w:pStyle w:val="Bodytext0"/>
        <w:rPr>
          <w:color w:val="auto"/>
        </w:rPr>
      </w:pPr>
      <w:r w:rsidRPr="000160FA">
        <w:rPr>
          <w:color w:val="auto"/>
        </w:rPr>
        <w:t>This publication is:</w:t>
      </w:r>
    </w:p>
    <w:p w:rsidR="009F7FF8" w:rsidRDefault="009D3E5E" w:rsidP="003A3559">
      <w:pPr>
        <w:pStyle w:val="Bullet1"/>
      </w:pPr>
      <w:r>
        <w:t>A</w:t>
      </w:r>
      <w:r w:rsidR="009F7FF8">
        <w:t xml:space="preserve"> tool for use by </w:t>
      </w:r>
      <w:r w:rsidR="00432CE4">
        <w:t>ReturnToWorkSA</w:t>
      </w:r>
      <w:r w:rsidR="009F7FF8">
        <w:t xml:space="preserve"> in recording a self-insured </w:t>
      </w:r>
      <w:r w:rsidR="00533D41">
        <w:t>employer’s</w:t>
      </w:r>
      <w:r w:rsidR="009F7FF8">
        <w:t xml:space="preserve"> performance against the requirements of the injury management standards.</w:t>
      </w:r>
    </w:p>
    <w:p w:rsidR="008D6B24" w:rsidRDefault="009F7FF8" w:rsidP="003A3559">
      <w:pPr>
        <w:pStyle w:val="Bullet1"/>
      </w:pPr>
      <w:r>
        <w:t>A</w:t>
      </w:r>
      <w:r w:rsidR="009D3E5E">
        <w:t xml:space="preserve"> guide for use by </w:t>
      </w:r>
      <w:r w:rsidR="00432CE4">
        <w:t>ReturnToWorkSA</w:t>
      </w:r>
      <w:r w:rsidR="009D3E5E">
        <w:t xml:space="preserve"> evaluators in </w:t>
      </w:r>
      <w:r w:rsidR="00CF6FBB">
        <w:t>assessing self-insured employer</w:t>
      </w:r>
      <w:r w:rsidR="009D3E5E">
        <w:t xml:space="preserve"> systems against the injury management standards contained within the Code of conduct for self-insured employers.</w:t>
      </w:r>
    </w:p>
    <w:p w:rsidR="00EC6572" w:rsidRPr="00E9421E" w:rsidRDefault="009D3E5E" w:rsidP="003A3559">
      <w:pPr>
        <w:pStyle w:val="Bullet1"/>
      </w:pPr>
      <w:r>
        <w:t xml:space="preserve">A reference document for self-insured employers to inform of what </w:t>
      </w:r>
      <w:r w:rsidR="00432CE4">
        <w:t>ReturnToWorkSA</w:t>
      </w:r>
      <w:r>
        <w:t xml:space="preserve"> will ordinarily consider when assessing performance against the injury management standards. </w:t>
      </w:r>
    </w:p>
    <w:p w:rsidR="00EC6572" w:rsidRPr="00E9421E" w:rsidRDefault="008D6B24" w:rsidP="003A3559">
      <w:pPr>
        <w:pStyle w:val="Bullet1"/>
        <w:rPr>
          <w:rFonts w:cs="Arial"/>
          <w:lang w:eastAsia="en-AU"/>
        </w:rPr>
      </w:pPr>
      <w:r>
        <w:t>N</w:t>
      </w:r>
      <w:r w:rsidR="00EC6572" w:rsidRPr="00E9421E">
        <w:t xml:space="preserve">ot intended as a substitute for the requirements of the </w:t>
      </w:r>
      <w:r w:rsidR="00EC6572">
        <w:rPr>
          <w:i/>
        </w:rPr>
        <w:t>Return to Work Act 2014</w:t>
      </w:r>
      <w:r w:rsidR="00001C77">
        <w:t xml:space="preserve"> </w:t>
      </w:r>
      <w:r w:rsidR="00EC6572" w:rsidRPr="00E9421E">
        <w:t xml:space="preserve">or the </w:t>
      </w:r>
      <w:r w:rsidR="00EC6572" w:rsidRPr="00E9421E">
        <w:rPr>
          <w:i/>
        </w:rPr>
        <w:t>Code of conduct for self-insured employers</w:t>
      </w:r>
      <w:r w:rsidR="00EC6572" w:rsidRPr="00E9421E">
        <w:t>;</w:t>
      </w:r>
      <w:r w:rsidR="00EC6572">
        <w:t xml:space="preserve"> </w:t>
      </w:r>
      <w:r w:rsidR="00EC6572" w:rsidRPr="00E9421E">
        <w:t>and</w:t>
      </w:r>
      <w:r w:rsidR="00EC6572" w:rsidRPr="00E9421E">
        <w:rPr>
          <w:i/>
        </w:rPr>
        <w:t>.</w:t>
      </w:r>
    </w:p>
    <w:p w:rsidR="00EC6572" w:rsidRPr="00E9421E" w:rsidRDefault="008D6B24" w:rsidP="003A3559">
      <w:pPr>
        <w:pStyle w:val="Bullet1"/>
        <w:rPr>
          <w:i/>
        </w:rPr>
      </w:pPr>
      <w:r>
        <w:rPr>
          <w:lang w:eastAsia="en-AU"/>
        </w:rPr>
        <w:t>I</w:t>
      </w:r>
      <w:r w:rsidR="00EC6572" w:rsidRPr="00E9421E">
        <w:rPr>
          <w:lang w:eastAsia="en-AU"/>
        </w:rPr>
        <w:t xml:space="preserve">nformation produced by </w:t>
      </w:r>
      <w:r w:rsidR="00CD1B19">
        <w:rPr>
          <w:lang w:eastAsia="en-AU"/>
        </w:rPr>
        <w:t>Return</w:t>
      </w:r>
      <w:r w:rsidR="00DB60D7">
        <w:rPr>
          <w:lang w:eastAsia="en-AU"/>
        </w:rPr>
        <w:t>T</w:t>
      </w:r>
      <w:r w:rsidR="00CD1B19">
        <w:rPr>
          <w:lang w:eastAsia="en-AU"/>
        </w:rPr>
        <w:t>oWorkSA</w:t>
      </w:r>
      <w:r w:rsidR="00EC6572" w:rsidRPr="00E9421E">
        <w:rPr>
          <w:lang w:eastAsia="en-AU"/>
        </w:rPr>
        <w:t xml:space="preserve"> Corporation of South Australia in this publication is</w:t>
      </w:r>
      <w:r w:rsidR="00EC6572">
        <w:rPr>
          <w:lang w:eastAsia="en-AU"/>
        </w:rPr>
        <w:t xml:space="preserve"> </w:t>
      </w:r>
      <w:r w:rsidR="00EC6572" w:rsidRPr="00E9421E">
        <w:rPr>
          <w:lang w:eastAsia="en-AU"/>
        </w:rPr>
        <w:t>correct at the time of printing and is provided as general information only. In utilising general</w:t>
      </w:r>
      <w:r w:rsidR="00EC6572">
        <w:rPr>
          <w:lang w:eastAsia="en-AU"/>
        </w:rPr>
        <w:t xml:space="preserve"> </w:t>
      </w:r>
      <w:r w:rsidR="00EC6572" w:rsidRPr="00E9421E">
        <w:rPr>
          <w:lang w:eastAsia="en-AU"/>
        </w:rPr>
        <w:t>information about workplace health and safety and injury management, the specific issues</w:t>
      </w:r>
      <w:r w:rsidR="00EC6572">
        <w:rPr>
          <w:lang w:eastAsia="en-AU"/>
        </w:rPr>
        <w:t xml:space="preserve"> </w:t>
      </w:r>
      <w:r w:rsidR="00EC6572" w:rsidRPr="00E9421E">
        <w:rPr>
          <w:lang w:eastAsia="en-AU"/>
        </w:rPr>
        <w:t xml:space="preserve">relevant to your workplace should always be considered. </w:t>
      </w:r>
    </w:p>
    <w:p w:rsidR="00EC6572" w:rsidRPr="003E7473" w:rsidRDefault="00EC6572" w:rsidP="00AF3DD0">
      <w:pPr>
        <w:rPr>
          <w:rFonts w:ascii="Source Sans Pro" w:hAnsi="Source Sans Pro"/>
        </w:rPr>
        <w:sectPr w:rsidR="00EC6572" w:rsidRPr="003E7473" w:rsidSect="00546C85">
          <w:headerReference w:type="even" r:id="rId10"/>
          <w:headerReference w:type="default" r:id="rId11"/>
          <w:footerReference w:type="default" r:id="rId12"/>
          <w:headerReference w:type="first" r:id="rId13"/>
          <w:pgSz w:w="11907" w:h="16840" w:code="9"/>
          <w:pgMar w:top="1108" w:right="1418" w:bottom="1418" w:left="1418" w:header="709" w:footer="851" w:gutter="0"/>
          <w:cols w:space="720"/>
        </w:sectPr>
      </w:pPr>
    </w:p>
    <w:p w:rsidR="00EC6572" w:rsidRPr="005940B5" w:rsidRDefault="00EC6572" w:rsidP="00AF30E0">
      <w:pPr>
        <w:spacing w:before="100" w:after="400" w:line="680" w:lineRule="exact"/>
        <w:rPr>
          <w:rFonts w:ascii="Source Sans Pro Light" w:hAnsi="Source Sans Pro Light"/>
          <w:color w:val="A21C26"/>
          <w:spacing w:val="10"/>
          <w:sz w:val="64"/>
          <w:szCs w:val="64"/>
        </w:rPr>
      </w:pPr>
      <w:r w:rsidRPr="005940B5">
        <w:rPr>
          <w:rFonts w:ascii="Source Sans Pro Light" w:hAnsi="Source Sans Pro Light"/>
          <w:color w:val="A21C26"/>
          <w:spacing w:val="10"/>
          <w:sz w:val="64"/>
          <w:szCs w:val="64"/>
        </w:rPr>
        <w:lastRenderedPageBreak/>
        <w:t>Contents</w:t>
      </w:r>
    </w:p>
    <w:p w:rsidR="00DB60D7" w:rsidRDefault="00EC6572">
      <w:pPr>
        <w:pStyle w:val="TOC1"/>
        <w:tabs>
          <w:tab w:val="right" w:leader="dot" w:pos="9061"/>
        </w:tabs>
        <w:rPr>
          <w:rFonts w:asciiTheme="minorHAnsi" w:eastAsiaTheme="minorEastAsia" w:hAnsiTheme="minorHAnsi" w:cstheme="minorBidi"/>
          <w:noProof/>
          <w:color w:val="auto"/>
          <w:sz w:val="22"/>
          <w:szCs w:val="22"/>
          <w:lang w:eastAsia="en-AU"/>
        </w:rPr>
      </w:pPr>
      <w:r>
        <w:rPr>
          <w:b/>
          <w:color w:val="403152"/>
          <w:sz w:val="24"/>
        </w:rPr>
        <w:fldChar w:fldCharType="begin"/>
      </w:r>
      <w:r>
        <w:rPr>
          <w:b/>
          <w:color w:val="403152"/>
          <w:sz w:val="24"/>
        </w:rPr>
        <w:instrText xml:space="preserve"> TOC \h \z \t "H1,1,H2,2,H3,3" </w:instrText>
      </w:r>
      <w:r>
        <w:rPr>
          <w:b/>
          <w:color w:val="403152"/>
          <w:sz w:val="24"/>
        </w:rPr>
        <w:fldChar w:fldCharType="separate"/>
      </w:r>
      <w:hyperlink w:anchor="_Toc432512261" w:history="1">
        <w:r w:rsidR="00DB60D7" w:rsidRPr="009E52AA">
          <w:rPr>
            <w:rStyle w:val="Hyperlink"/>
            <w:noProof/>
          </w:rPr>
          <w:t>1.</w:t>
        </w:r>
        <w:r w:rsidR="00DB60D7">
          <w:rPr>
            <w:rFonts w:asciiTheme="minorHAnsi" w:eastAsiaTheme="minorEastAsia" w:hAnsiTheme="minorHAnsi" w:cstheme="minorBidi"/>
            <w:noProof/>
            <w:color w:val="auto"/>
            <w:sz w:val="22"/>
            <w:szCs w:val="22"/>
            <w:lang w:eastAsia="en-AU"/>
          </w:rPr>
          <w:tab/>
        </w:r>
        <w:r w:rsidR="00DB60D7" w:rsidRPr="009E52AA">
          <w:rPr>
            <w:rStyle w:val="Hyperlink"/>
            <w:noProof/>
          </w:rPr>
          <w:t>Introduction</w:t>
        </w:r>
        <w:r w:rsidR="00DB60D7">
          <w:rPr>
            <w:noProof/>
            <w:webHidden/>
          </w:rPr>
          <w:tab/>
        </w:r>
        <w:r w:rsidR="00DB60D7">
          <w:rPr>
            <w:noProof/>
            <w:webHidden/>
          </w:rPr>
          <w:fldChar w:fldCharType="begin"/>
        </w:r>
        <w:r w:rsidR="00DB60D7">
          <w:rPr>
            <w:noProof/>
            <w:webHidden/>
          </w:rPr>
          <w:instrText xml:space="preserve"> PAGEREF _Toc432512261 \h </w:instrText>
        </w:r>
        <w:r w:rsidR="00DB60D7">
          <w:rPr>
            <w:noProof/>
            <w:webHidden/>
          </w:rPr>
        </w:r>
        <w:r w:rsidR="00DB60D7">
          <w:rPr>
            <w:noProof/>
            <w:webHidden/>
          </w:rPr>
          <w:fldChar w:fldCharType="separate"/>
        </w:r>
        <w:r w:rsidR="00DB60D7">
          <w:rPr>
            <w:noProof/>
            <w:webHidden/>
          </w:rPr>
          <w:t>4</w:t>
        </w:r>
        <w:r w:rsidR="00DB60D7">
          <w:rPr>
            <w:noProof/>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62" w:history="1">
        <w:r w:rsidR="00DB60D7" w:rsidRPr="009E52AA">
          <w:rPr>
            <w:rStyle w:val="Hyperlink"/>
            <w:noProof/>
          </w:rPr>
          <w:t>Guidance Notes</w:t>
        </w:r>
        <w:r w:rsidR="00DB60D7">
          <w:rPr>
            <w:noProof/>
            <w:webHidden/>
          </w:rPr>
          <w:tab/>
        </w:r>
        <w:r w:rsidR="00DB60D7">
          <w:rPr>
            <w:noProof/>
            <w:webHidden/>
          </w:rPr>
          <w:fldChar w:fldCharType="begin"/>
        </w:r>
        <w:r w:rsidR="00DB60D7">
          <w:rPr>
            <w:noProof/>
            <w:webHidden/>
          </w:rPr>
          <w:instrText xml:space="preserve"> PAGEREF _Toc432512262 \h </w:instrText>
        </w:r>
        <w:r w:rsidR="00DB60D7">
          <w:rPr>
            <w:noProof/>
            <w:webHidden/>
          </w:rPr>
        </w:r>
        <w:r w:rsidR="00DB60D7">
          <w:rPr>
            <w:noProof/>
            <w:webHidden/>
          </w:rPr>
          <w:fldChar w:fldCharType="separate"/>
        </w:r>
        <w:r w:rsidR="00DB60D7">
          <w:rPr>
            <w:noProof/>
            <w:webHidden/>
          </w:rPr>
          <w:t>5</w:t>
        </w:r>
        <w:r w:rsidR="00DB60D7">
          <w:rPr>
            <w:noProof/>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63" w:history="1">
        <w:r w:rsidR="00DB60D7" w:rsidRPr="009E52AA">
          <w:rPr>
            <w:rStyle w:val="Hyperlink"/>
            <w:noProof/>
          </w:rPr>
          <w:t>Evaluation Tool</w:t>
        </w:r>
        <w:r w:rsidR="00DB60D7">
          <w:rPr>
            <w:noProof/>
            <w:webHidden/>
          </w:rPr>
          <w:tab/>
        </w:r>
        <w:r w:rsidR="00DB60D7">
          <w:rPr>
            <w:noProof/>
            <w:webHidden/>
          </w:rPr>
          <w:fldChar w:fldCharType="begin"/>
        </w:r>
        <w:r w:rsidR="00DB60D7">
          <w:rPr>
            <w:noProof/>
            <w:webHidden/>
          </w:rPr>
          <w:instrText xml:space="preserve"> PAGEREF _Toc432512263 \h </w:instrText>
        </w:r>
        <w:r w:rsidR="00DB60D7">
          <w:rPr>
            <w:noProof/>
            <w:webHidden/>
          </w:rPr>
        </w:r>
        <w:r w:rsidR="00DB60D7">
          <w:rPr>
            <w:noProof/>
            <w:webHidden/>
          </w:rPr>
          <w:fldChar w:fldCharType="separate"/>
        </w:r>
        <w:r w:rsidR="00DB60D7">
          <w:rPr>
            <w:noProof/>
            <w:webHidden/>
          </w:rPr>
          <w:t>5</w:t>
        </w:r>
        <w:r w:rsidR="00DB60D7">
          <w:rPr>
            <w:noProof/>
            <w:webHidden/>
          </w:rPr>
          <w:fldChar w:fldCharType="end"/>
        </w:r>
      </w:hyperlink>
    </w:p>
    <w:p w:rsidR="00DB60D7" w:rsidRDefault="0038645F">
      <w:pPr>
        <w:pStyle w:val="TOC1"/>
        <w:tabs>
          <w:tab w:val="right" w:leader="dot" w:pos="9061"/>
        </w:tabs>
        <w:rPr>
          <w:rFonts w:asciiTheme="minorHAnsi" w:eastAsiaTheme="minorEastAsia" w:hAnsiTheme="minorHAnsi" w:cstheme="minorBidi"/>
          <w:noProof/>
          <w:color w:val="auto"/>
          <w:sz w:val="22"/>
          <w:szCs w:val="22"/>
          <w:lang w:eastAsia="en-AU"/>
        </w:rPr>
      </w:pPr>
      <w:hyperlink w:anchor="_Toc432512264" w:history="1">
        <w:r w:rsidR="00DB60D7" w:rsidRPr="009E52AA">
          <w:rPr>
            <w:rStyle w:val="Hyperlink"/>
            <w:noProof/>
          </w:rPr>
          <w:t>2.</w:t>
        </w:r>
        <w:r w:rsidR="00DB60D7">
          <w:rPr>
            <w:rFonts w:asciiTheme="minorHAnsi" w:eastAsiaTheme="minorEastAsia" w:hAnsiTheme="minorHAnsi" w:cstheme="minorBidi"/>
            <w:noProof/>
            <w:color w:val="auto"/>
            <w:sz w:val="22"/>
            <w:szCs w:val="22"/>
            <w:lang w:eastAsia="en-AU"/>
          </w:rPr>
          <w:tab/>
        </w:r>
        <w:r w:rsidR="00DB60D7" w:rsidRPr="009E52AA">
          <w:rPr>
            <w:rStyle w:val="Hyperlink"/>
            <w:noProof/>
          </w:rPr>
          <w:t>Evaluation Guidance Notes</w:t>
        </w:r>
        <w:r w:rsidR="00DB60D7">
          <w:rPr>
            <w:noProof/>
            <w:webHidden/>
          </w:rPr>
          <w:tab/>
        </w:r>
        <w:r w:rsidR="00DB60D7">
          <w:rPr>
            <w:noProof/>
            <w:webHidden/>
          </w:rPr>
          <w:fldChar w:fldCharType="begin"/>
        </w:r>
        <w:r w:rsidR="00DB60D7">
          <w:rPr>
            <w:noProof/>
            <w:webHidden/>
          </w:rPr>
          <w:instrText xml:space="preserve"> PAGEREF _Toc432512264 \h </w:instrText>
        </w:r>
        <w:r w:rsidR="00DB60D7">
          <w:rPr>
            <w:noProof/>
            <w:webHidden/>
          </w:rPr>
        </w:r>
        <w:r w:rsidR="00DB60D7">
          <w:rPr>
            <w:noProof/>
            <w:webHidden/>
          </w:rPr>
          <w:fldChar w:fldCharType="separate"/>
        </w:r>
        <w:r w:rsidR="00DB60D7">
          <w:rPr>
            <w:noProof/>
            <w:webHidden/>
          </w:rPr>
          <w:t>6</w:t>
        </w:r>
        <w:r w:rsidR="00DB60D7">
          <w:rPr>
            <w:noProof/>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65" w:history="1">
        <w:r w:rsidR="00DB60D7" w:rsidRPr="009E52AA">
          <w:rPr>
            <w:rStyle w:val="Hyperlink"/>
            <w:rFonts w:eastAsia="Calibri"/>
            <w:noProof/>
          </w:rPr>
          <w:t>Standard 1 Condition of Registration as a self-insured employer</w:t>
        </w:r>
        <w:r w:rsidR="00DB60D7">
          <w:rPr>
            <w:noProof/>
            <w:webHidden/>
          </w:rPr>
          <w:tab/>
        </w:r>
        <w:r w:rsidR="00DB60D7">
          <w:rPr>
            <w:noProof/>
            <w:webHidden/>
          </w:rPr>
          <w:fldChar w:fldCharType="begin"/>
        </w:r>
        <w:r w:rsidR="00DB60D7">
          <w:rPr>
            <w:noProof/>
            <w:webHidden/>
          </w:rPr>
          <w:instrText xml:space="preserve"> PAGEREF _Toc432512265 \h </w:instrText>
        </w:r>
        <w:r w:rsidR="00DB60D7">
          <w:rPr>
            <w:noProof/>
            <w:webHidden/>
          </w:rPr>
        </w:r>
        <w:r w:rsidR="00DB60D7">
          <w:rPr>
            <w:noProof/>
            <w:webHidden/>
          </w:rPr>
          <w:fldChar w:fldCharType="separate"/>
        </w:r>
        <w:r w:rsidR="00DB60D7">
          <w:rPr>
            <w:noProof/>
            <w:webHidden/>
          </w:rPr>
          <w:t>6</w:t>
        </w:r>
        <w:r w:rsidR="00DB60D7">
          <w:rPr>
            <w:noProof/>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66" w:history="1">
        <w:r w:rsidR="00DB60D7" w:rsidRPr="009E52AA">
          <w:rPr>
            <w:rStyle w:val="Hyperlink"/>
          </w:rPr>
          <w:t>Element 1 Policies and Procedures</w:t>
        </w:r>
        <w:r w:rsidR="00DB60D7">
          <w:rPr>
            <w:webHidden/>
          </w:rPr>
          <w:tab/>
        </w:r>
        <w:r w:rsidR="00DB60D7">
          <w:rPr>
            <w:webHidden/>
          </w:rPr>
          <w:fldChar w:fldCharType="begin"/>
        </w:r>
        <w:r w:rsidR="00DB60D7">
          <w:rPr>
            <w:webHidden/>
          </w:rPr>
          <w:instrText xml:space="preserve"> PAGEREF _Toc432512266 \h </w:instrText>
        </w:r>
        <w:r w:rsidR="00DB60D7">
          <w:rPr>
            <w:webHidden/>
          </w:rPr>
        </w:r>
        <w:r w:rsidR="00DB60D7">
          <w:rPr>
            <w:webHidden/>
          </w:rPr>
          <w:fldChar w:fldCharType="separate"/>
        </w:r>
        <w:r w:rsidR="00DB60D7">
          <w:rPr>
            <w:webHidden/>
          </w:rPr>
          <w:t>6</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67" w:history="1">
        <w:r w:rsidR="00DB60D7" w:rsidRPr="009E52AA">
          <w:rPr>
            <w:rStyle w:val="Hyperlink"/>
          </w:rPr>
          <w:t>Element 2 Resources</w:t>
        </w:r>
        <w:r w:rsidR="00DB60D7">
          <w:rPr>
            <w:webHidden/>
          </w:rPr>
          <w:tab/>
        </w:r>
        <w:r w:rsidR="00DB60D7">
          <w:rPr>
            <w:webHidden/>
          </w:rPr>
          <w:fldChar w:fldCharType="begin"/>
        </w:r>
        <w:r w:rsidR="00DB60D7">
          <w:rPr>
            <w:webHidden/>
          </w:rPr>
          <w:instrText xml:space="preserve"> PAGEREF _Toc432512267 \h </w:instrText>
        </w:r>
        <w:r w:rsidR="00DB60D7">
          <w:rPr>
            <w:webHidden/>
          </w:rPr>
        </w:r>
        <w:r w:rsidR="00DB60D7">
          <w:rPr>
            <w:webHidden/>
          </w:rPr>
          <w:fldChar w:fldCharType="separate"/>
        </w:r>
        <w:r w:rsidR="00DB60D7">
          <w:rPr>
            <w:webHidden/>
          </w:rPr>
          <w:t>16</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68" w:history="1">
        <w:r w:rsidR="00DB60D7" w:rsidRPr="009E52AA">
          <w:rPr>
            <w:rStyle w:val="Hyperlink"/>
          </w:rPr>
          <w:t>Element 3 External Claims Administration</w:t>
        </w:r>
        <w:r w:rsidR="00DB60D7">
          <w:rPr>
            <w:webHidden/>
          </w:rPr>
          <w:tab/>
        </w:r>
        <w:r w:rsidR="00DB60D7">
          <w:rPr>
            <w:webHidden/>
          </w:rPr>
          <w:fldChar w:fldCharType="begin"/>
        </w:r>
        <w:r w:rsidR="00DB60D7">
          <w:rPr>
            <w:webHidden/>
          </w:rPr>
          <w:instrText xml:space="preserve"> PAGEREF _Toc432512268 \h </w:instrText>
        </w:r>
        <w:r w:rsidR="00DB60D7">
          <w:rPr>
            <w:webHidden/>
          </w:rPr>
        </w:r>
        <w:r w:rsidR="00DB60D7">
          <w:rPr>
            <w:webHidden/>
          </w:rPr>
          <w:fldChar w:fldCharType="separate"/>
        </w:r>
        <w:r w:rsidR="00DB60D7">
          <w:rPr>
            <w:webHidden/>
          </w:rPr>
          <w:t>19</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69" w:history="1">
        <w:r w:rsidR="00DB60D7" w:rsidRPr="009E52AA">
          <w:rPr>
            <w:rStyle w:val="Hyperlink"/>
          </w:rPr>
          <w:t>Element 4 Data</w:t>
        </w:r>
        <w:r w:rsidR="00DB60D7">
          <w:rPr>
            <w:webHidden/>
          </w:rPr>
          <w:tab/>
        </w:r>
        <w:r w:rsidR="00DB60D7">
          <w:rPr>
            <w:webHidden/>
          </w:rPr>
          <w:fldChar w:fldCharType="begin"/>
        </w:r>
        <w:r w:rsidR="00DB60D7">
          <w:rPr>
            <w:webHidden/>
          </w:rPr>
          <w:instrText xml:space="preserve"> PAGEREF _Toc432512269 \h </w:instrText>
        </w:r>
        <w:r w:rsidR="00DB60D7">
          <w:rPr>
            <w:webHidden/>
          </w:rPr>
        </w:r>
        <w:r w:rsidR="00DB60D7">
          <w:rPr>
            <w:webHidden/>
          </w:rPr>
          <w:fldChar w:fldCharType="separate"/>
        </w:r>
        <w:r w:rsidR="00DB60D7">
          <w:rPr>
            <w:webHidden/>
          </w:rPr>
          <w:t>22</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0" w:history="1">
        <w:r w:rsidR="00DB60D7" w:rsidRPr="009E52AA">
          <w:rPr>
            <w:rStyle w:val="Hyperlink"/>
          </w:rPr>
          <w:t>Element 5 Financials</w:t>
        </w:r>
        <w:r w:rsidR="00DB60D7">
          <w:rPr>
            <w:webHidden/>
          </w:rPr>
          <w:tab/>
        </w:r>
        <w:r w:rsidR="00DB60D7">
          <w:rPr>
            <w:webHidden/>
          </w:rPr>
          <w:fldChar w:fldCharType="begin"/>
        </w:r>
        <w:r w:rsidR="00DB60D7">
          <w:rPr>
            <w:webHidden/>
          </w:rPr>
          <w:instrText xml:space="preserve"> PAGEREF _Toc432512270 \h </w:instrText>
        </w:r>
        <w:r w:rsidR="00DB60D7">
          <w:rPr>
            <w:webHidden/>
          </w:rPr>
        </w:r>
        <w:r w:rsidR="00DB60D7">
          <w:rPr>
            <w:webHidden/>
          </w:rPr>
          <w:fldChar w:fldCharType="separate"/>
        </w:r>
        <w:r w:rsidR="00DB60D7">
          <w:rPr>
            <w:webHidden/>
          </w:rPr>
          <w:t>23</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1" w:history="1">
        <w:r w:rsidR="00DB60D7" w:rsidRPr="009E52AA">
          <w:rPr>
            <w:rStyle w:val="Hyperlink"/>
          </w:rPr>
          <w:t>Element 6 Information provided to employees</w:t>
        </w:r>
        <w:r w:rsidR="00DB60D7">
          <w:rPr>
            <w:webHidden/>
          </w:rPr>
          <w:tab/>
        </w:r>
        <w:r w:rsidR="00DB60D7">
          <w:rPr>
            <w:webHidden/>
          </w:rPr>
          <w:fldChar w:fldCharType="begin"/>
        </w:r>
        <w:r w:rsidR="00DB60D7">
          <w:rPr>
            <w:webHidden/>
          </w:rPr>
          <w:instrText xml:space="preserve"> PAGEREF _Toc432512271 \h </w:instrText>
        </w:r>
        <w:r w:rsidR="00DB60D7">
          <w:rPr>
            <w:webHidden/>
          </w:rPr>
        </w:r>
        <w:r w:rsidR="00DB60D7">
          <w:rPr>
            <w:webHidden/>
          </w:rPr>
          <w:fldChar w:fldCharType="separate"/>
        </w:r>
        <w:r w:rsidR="00DB60D7">
          <w:rPr>
            <w:webHidden/>
          </w:rPr>
          <w:t>25</w:t>
        </w:r>
        <w:r w:rsidR="00DB60D7">
          <w:rPr>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72" w:history="1">
        <w:r w:rsidR="00DB60D7" w:rsidRPr="009E52AA">
          <w:rPr>
            <w:rStyle w:val="Hyperlink"/>
            <w:rFonts w:eastAsia="Calibri"/>
            <w:noProof/>
          </w:rPr>
          <w:t>Standard 2 Claims Management</w:t>
        </w:r>
        <w:r w:rsidR="00DB60D7">
          <w:rPr>
            <w:noProof/>
            <w:webHidden/>
          </w:rPr>
          <w:tab/>
        </w:r>
        <w:r w:rsidR="00DB60D7">
          <w:rPr>
            <w:noProof/>
            <w:webHidden/>
          </w:rPr>
          <w:fldChar w:fldCharType="begin"/>
        </w:r>
        <w:r w:rsidR="00DB60D7">
          <w:rPr>
            <w:noProof/>
            <w:webHidden/>
          </w:rPr>
          <w:instrText xml:space="preserve"> PAGEREF _Toc432512272 \h </w:instrText>
        </w:r>
        <w:r w:rsidR="00DB60D7">
          <w:rPr>
            <w:noProof/>
            <w:webHidden/>
          </w:rPr>
        </w:r>
        <w:r w:rsidR="00DB60D7">
          <w:rPr>
            <w:noProof/>
            <w:webHidden/>
          </w:rPr>
          <w:fldChar w:fldCharType="separate"/>
        </w:r>
        <w:r w:rsidR="00DB60D7">
          <w:rPr>
            <w:noProof/>
            <w:webHidden/>
          </w:rPr>
          <w:t>26</w:t>
        </w:r>
        <w:r w:rsidR="00DB60D7">
          <w:rPr>
            <w:noProof/>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3" w:history="1">
        <w:r w:rsidR="00DB60D7" w:rsidRPr="009E52AA">
          <w:rPr>
            <w:rStyle w:val="Hyperlink"/>
          </w:rPr>
          <w:t>Element 1 General Matters</w:t>
        </w:r>
        <w:r w:rsidR="00DB60D7">
          <w:rPr>
            <w:webHidden/>
          </w:rPr>
          <w:tab/>
        </w:r>
        <w:r w:rsidR="00DB60D7">
          <w:rPr>
            <w:webHidden/>
          </w:rPr>
          <w:fldChar w:fldCharType="begin"/>
        </w:r>
        <w:r w:rsidR="00DB60D7">
          <w:rPr>
            <w:webHidden/>
          </w:rPr>
          <w:instrText xml:space="preserve"> PAGEREF _Toc432512273 \h </w:instrText>
        </w:r>
        <w:r w:rsidR="00DB60D7">
          <w:rPr>
            <w:webHidden/>
          </w:rPr>
        </w:r>
        <w:r w:rsidR="00DB60D7">
          <w:rPr>
            <w:webHidden/>
          </w:rPr>
          <w:fldChar w:fldCharType="separate"/>
        </w:r>
        <w:r w:rsidR="00DB60D7">
          <w:rPr>
            <w:webHidden/>
          </w:rPr>
          <w:t>26</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4" w:history="1">
        <w:r w:rsidR="00DB60D7" w:rsidRPr="009E52AA">
          <w:rPr>
            <w:rStyle w:val="Hyperlink"/>
          </w:rPr>
          <w:t>Element 2 Claims</w:t>
        </w:r>
        <w:r w:rsidR="00DB60D7">
          <w:rPr>
            <w:webHidden/>
          </w:rPr>
          <w:tab/>
        </w:r>
        <w:r w:rsidR="00DB60D7">
          <w:rPr>
            <w:webHidden/>
          </w:rPr>
          <w:fldChar w:fldCharType="begin"/>
        </w:r>
        <w:r w:rsidR="00DB60D7">
          <w:rPr>
            <w:webHidden/>
          </w:rPr>
          <w:instrText xml:space="preserve"> PAGEREF _Toc432512274 \h </w:instrText>
        </w:r>
        <w:r w:rsidR="00DB60D7">
          <w:rPr>
            <w:webHidden/>
          </w:rPr>
        </w:r>
        <w:r w:rsidR="00DB60D7">
          <w:rPr>
            <w:webHidden/>
          </w:rPr>
          <w:fldChar w:fldCharType="separate"/>
        </w:r>
        <w:r w:rsidR="00DB60D7">
          <w:rPr>
            <w:webHidden/>
          </w:rPr>
          <w:t>29</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5" w:history="1">
        <w:r w:rsidR="00DB60D7" w:rsidRPr="009E52AA">
          <w:rPr>
            <w:rStyle w:val="Hyperlink"/>
          </w:rPr>
          <w:t>Element 3 Medical Expenses</w:t>
        </w:r>
        <w:r w:rsidR="00DB60D7">
          <w:rPr>
            <w:webHidden/>
          </w:rPr>
          <w:tab/>
        </w:r>
        <w:r w:rsidR="00DB60D7">
          <w:rPr>
            <w:webHidden/>
          </w:rPr>
          <w:fldChar w:fldCharType="begin"/>
        </w:r>
        <w:r w:rsidR="00DB60D7">
          <w:rPr>
            <w:webHidden/>
          </w:rPr>
          <w:instrText xml:space="preserve"> PAGEREF _Toc432512275 \h </w:instrText>
        </w:r>
        <w:r w:rsidR="00DB60D7">
          <w:rPr>
            <w:webHidden/>
          </w:rPr>
        </w:r>
        <w:r w:rsidR="00DB60D7">
          <w:rPr>
            <w:webHidden/>
          </w:rPr>
          <w:fldChar w:fldCharType="separate"/>
        </w:r>
        <w:r w:rsidR="00DB60D7">
          <w:rPr>
            <w:webHidden/>
          </w:rPr>
          <w:t>31</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6" w:history="1">
        <w:r w:rsidR="00DB60D7" w:rsidRPr="009E52AA">
          <w:rPr>
            <w:rStyle w:val="Hyperlink"/>
          </w:rPr>
          <w:t>Element 4 Income Support</w:t>
        </w:r>
        <w:r w:rsidR="00DB60D7">
          <w:rPr>
            <w:webHidden/>
          </w:rPr>
          <w:tab/>
        </w:r>
        <w:r w:rsidR="00DB60D7">
          <w:rPr>
            <w:webHidden/>
          </w:rPr>
          <w:fldChar w:fldCharType="begin"/>
        </w:r>
        <w:r w:rsidR="00DB60D7">
          <w:rPr>
            <w:webHidden/>
          </w:rPr>
          <w:instrText xml:space="preserve"> PAGEREF _Toc432512276 \h </w:instrText>
        </w:r>
        <w:r w:rsidR="00DB60D7">
          <w:rPr>
            <w:webHidden/>
          </w:rPr>
        </w:r>
        <w:r w:rsidR="00DB60D7">
          <w:rPr>
            <w:webHidden/>
          </w:rPr>
          <w:fldChar w:fldCharType="separate"/>
        </w:r>
        <w:r w:rsidR="00DB60D7">
          <w:rPr>
            <w:webHidden/>
          </w:rPr>
          <w:t>33</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7" w:history="1">
        <w:r w:rsidR="00DB60D7" w:rsidRPr="009E52AA">
          <w:rPr>
            <w:rStyle w:val="Hyperlink"/>
          </w:rPr>
          <w:t>Element 5 Seriously Injured Workers</w:t>
        </w:r>
        <w:r w:rsidR="00DB60D7">
          <w:rPr>
            <w:webHidden/>
          </w:rPr>
          <w:tab/>
        </w:r>
        <w:r w:rsidR="00DB60D7">
          <w:rPr>
            <w:webHidden/>
          </w:rPr>
          <w:fldChar w:fldCharType="begin"/>
        </w:r>
        <w:r w:rsidR="00DB60D7">
          <w:rPr>
            <w:webHidden/>
          </w:rPr>
          <w:instrText xml:space="preserve"> PAGEREF _Toc432512277 \h </w:instrText>
        </w:r>
        <w:r w:rsidR="00DB60D7">
          <w:rPr>
            <w:webHidden/>
          </w:rPr>
        </w:r>
        <w:r w:rsidR="00DB60D7">
          <w:rPr>
            <w:webHidden/>
          </w:rPr>
          <w:fldChar w:fldCharType="separate"/>
        </w:r>
        <w:r w:rsidR="00DB60D7">
          <w:rPr>
            <w:webHidden/>
          </w:rPr>
          <w:t>35</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8" w:history="1">
        <w:r w:rsidR="00DB60D7" w:rsidRPr="009E52AA">
          <w:rPr>
            <w:rStyle w:val="Hyperlink"/>
          </w:rPr>
          <w:t>Element 6 Permanent Impairment – Economic Loss &amp; Non-Economic Loss</w:t>
        </w:r>
        <w:r w:rsidR="00DB60D7">
          <w:rPr>
            <w:webHidden/>
          </w:rPr>
          <w:tab/>
        </w:r>
        <w:r w:rsidR="00DB60D7">
          <w:rPr>
            <w:webHidden/>
          </w:rPr>
          <w:fldChar w:fldCharType="begin"/>
        </w:r>
        <w:r w:rsidR="00DB60D7">
          <w:rPr>
            <w:webHidden/>
          </w:rPr>
          <w:instrText xml:space="preserve"> PAGEREF _Toc432512278 \h </w:instrText>
        </w:r>
        <w:r w:rsidR="00DB60D7">
          <w:rPr>
            <w:webHidden/>
          </w:rPr>
        </w:r>
        <w:r w:rsidR="00DB60D7">
          <w:rPr>
            <w:webHidden/>
          </w:rPr>
          <w:fldChar w:fldCharType="separate"/>
        </w:r>
        <w:r w:rsidR="00DB60D7">
          <w:rPr>
            <w:webHidden/>
          </w:rPr>
          <w:t>36</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79" w:history="1">
        <w:r w:rsidR="00DB60D7" w:rsidRPr="009E52AA">
          <w:rPr>
            <w:rStyle w:val="Hyperlink"/>
          </w:rPr>
          <w:t>Element 7 Redemptions and Deed of Release</w:t>
        </w:r>
        <w:r w:rsidR="00DB60D7">
          <w:rPr>
            <w:webHidden/>
          </w:rPr>
          <w:tab/>
        </w:r>
        <w:r w:rsidR="00DB60D7">
          <w:rPr>
            <w:webHidden/>
          </w:rPr>
          <w:fldChar w:fldCharType="begin"/>
        </w:r>
        <w:r w:rsidR="00DB60D7">
          <w:rPr>
            <w:webHidden/>
          </w:rPr>
          <w:instrText xml:space="preserve"> PAGEREF _Toc432512279 \h </w:instrText>
        </w:r>
        <w:r w:rsidR="00DB60D7">
          <w:rPr>
            <w:webHidden/>
          </w:rPr>
        </w:r>
        <w:r w:rsidR="00DB60D7">
          <w:rPr>
            <w:webHidden/>
          </w:rPr>
          <w:fldChar w:fldCharType="separate"/>
        </w:r>
        <w:r w:rsidR="00DB60D7">
          <w:rPr>
            <w:webHidden/>
          </w:rPr>
          <w:t>37</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80" w:history="1">
        <w:r w:rsidR="00DB60D7" w:rsidRPr="009E52AA">
          <w:rPr>
            <w:rStyle w:val="Hyperlink"/>
          </w:rPr>
          <w:t>Element 8 Early Intervention, Recovery and Return to Work</w:t>
        </w:r>
        <w:r w:rsidR="00DB60D7">
          <w:rPr>
            <w:webHidden/>
          </w:rPr>
          <w:tab/>
        </w:r>
        <w:r w:rsidR="00DB60D7">
          <w:rPr>
            <w:webHidden/>
          </w:rPr>
          <w:fldChar w:fldCharType="begin"/>
        </w:r>
        <w:r w:rsidR="00DB60D7">
          <w:rPr>
            <w:webHidden/>
          </w:rPr>
          <w:instrText xml:space="preserve"> PAGEREF _Toc432512280 \h </w:instrText>
        </w:r>
        <w:r w:rsidR="00DB60D7">
          <w:rPr>
            <w:webHidden/>
          </w:rPr>
        </w:r>
        <w:r w:rsidR="00DB60D7">
          <w:rPr>
            <w:webHidden/>
          </w:rPr>
          <w:fldChar w:fldCharType="separate"/>
        </w:r>
        <w:r w:rsidR="00DB60D7">
          <w:rPr>
            <w:webHidden/>
          </w:rPr>
          <w:t>38</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81" w:history="1">
        <w:r w:rsidR="00DB60D7" w:rsidRPr="009E52AA">
          <w:rPr>
            <w:rStyle w:val="Hyperlink"/>
          </w:rPr>
          <w:t>Element 9 Legal Compliance</w:t>
        </w:r>
        <w:r w:rsidR="00DB60D7">
          <w:rPr>
            <w:webHidden/>
          </w:rPr>
          <w:tab/>
        </w:r>
        <w:r w:rsidR="00DB60D7">
          <w:rPr>
            <w:webHidden/>
          </w:rPr>
          <w:fldChar w:fldCharType="begin"/>
        </w:r>
        <w:r w:rsidR="00DB60D7">
          <w:rPr>
            <w:webHidden/>
          </w:rPr>
          <w:instrText xml:space="preserve"> PAGEREF _Toc432512281 \h </w:instrText>
        </w:r>
        <w:r w:rsidR="00DB60D7">
          <w:rPr>
            <w:webHidden/>
          </w:rPr>
        </w:r>
        <w:r w:rsidR="00DB60D7">
          <w:rPr>
            <w:webHidden/>
          </w:rPr>
          <w:fldChar w:fldCharType="separate"/>
        </w:r>
        <w:r w:rsidR="00DB60D7">
          <w:rPr>
            <w:webHidden/>
          </w:rPr>
          <w:t>41</w:t>
        </w:r>
        <w:r w:rsidR="00DB60D7">
          <w:rPr>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82" w:history="1">
        <w:r w:rsidR="00DB60D7" w:rsidRPr="009E52AA">
          <w:rPr>
            <w:rStyle w:val="Hyperlink"/>
            <w:rFonts w:eastAsia="Calibri"/>
            <w:noProof/>
          </w:rPr>
          <w:t>Standard 3 Dispute Resolution</w:t>
        </w:r>
        <w:r w:rsidR="00DB60D7">
          <w:rPr>
            <w:noProof/>
            <w:webHidden/>
          </w:rPr>
          <w:tab/>
        </w:r>
        <w:r w:rsidR="00DB60D7">
          <w:rPr>
            <w:noProof/>
            <w:webHidden/>
          </w:rPr>
          <w:fldChar w:fldCharType="begin"/>
        </w:r>
        <w:r w:rsidR="00DB60D7">
          <w:rPr>
            <w:noProof/>
            <w:webHidden/>
          </w:rPr>
          <w:instrText xml:space="preserve"> PAGEREF _Toc432512282 \h </w:instrText>
        </w:r>
        <w:r w:rsidR="00DB60D7">
          <w:rPr>
            <w:noProof/>
            <w:webHidden/>
          </w:rPr>
        </w:r>
        <w:r w:rsidR="00DB60D7">
          <w:rPr>
            <w:noProof/>
            <w:webHidden/>
          </w:rPr>
          <w:fldChar w:fldCharType="separate"/>
        </w:r>
        <w:r w:rsidR="00DB60D7">
          <w:rPr>
            <w:noProof/>
            <w:webHidden/>
          </w:rPr>
          <w:t>42</w:t>
        </w:r>
        <w:r w:rsidR="00DB60D7">
          <w:rPr>
            <w:noProof/>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83" w:history="1">
        <w:r w:rsidR="00DB60D7" w:rsidRPr="009E52AA">
          <w:rPr>
            <w:rStyle w:val="Hyperlink"/>
          </w:rPr>
          <w:t>Element 1 Reconsideration</w:t>
        </w:r>
        <w:r w:rsidR="00DB60D7">
          <w:rPr>
            <w:webHidden/>
          </w:rPr>
          <w:tab/>
        </w:r>
        <w:r w:rsidR="00DB60D7">
          <w:rPr>
            <w:webHidden/>
          </w:rPr>
          <w:fldChar w:fldCharType="begin"/>
        </w:r>
        <w:r w:rsidR="00DB60D7">
          <w:rPr>
            <w:webHidden/>
          </w:rPr>
          <w:instrText xml:space="preserve"> PAGEREF _Toc432512283 \h </w:instrText>
        </w:r>
        <w:r w:rsidR="00DB60D7">
          <w:rPr>
            <w:webHidden/>
          </w:rPr>
        </w:r>
        <w:r w:rsidR="00DB60D7">
          <w:rPr>
            <w:webHidden/>
          </w:rPr>
          <w:fldChar w:fldCharType="separate"/>
        </w:r>
        <w:r w:rsidR="00DB60D7">
          <w:rPr>
            <w:webHidden/>
          </w:rPr>
          <w:t>42</w:t>
        </w:r>
        <w:r w:rsidR="00DB60D7">
          <w:rPr>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84" w:history="1">
        <w:r w:rsidR="00DB60D7" w:rsidRPr="009E52AA">
          <w:rPr>
            <w:rStyle w:val="Hyperlink"/>
          </w:rPr>
          <w:t>Element 2 SAET Orders</w:t>
        </w:r>
        <w:r w:rsidR="00DB60D7">
          <w:rPr>
            <w:webHidden/>
          </w:rPr>
          <w:tab/>
        </w:r>
        <w:r w:rsidR="00DB60D7">
          <w:rPr>
            <w:webHidden/>
          </w:rPr>
          <w:fldChar w:fldCharType="begin"/>
        </w:r>
        <w:r w:rsidR="00DB60D7">
          <w:rPr>
            <w:webHidden/>
          </w:rPr>
          <w:instrText xml:space="preserve"> PAGEREF _Toc432512284 \h </w:instrText>
        </w:r>
        <w:r w:rsidR="00DB60D7">
          <w:rPr>
            <w:webHidden/>
          </w:rPr>
        </w:r>
        <w:r w:rsidR="00DB60D7">
          <w:rPr>
            <w:webHidden/>
          </w:rPr>
          <w:fldChar w:fldCharType="separate"/>
        </w:r>
        <w:r w:rsidR="00DB60D7">
          <w:rPr>
            <w:webHidden/>
          </w:rPr>
          <w:t>43</w:t>
        </w:r>
        <w:r w:rsidR="00DB60D7">
          <w:rPr>
            <w:webHidden/>
          </w:rPr>
          <w:fldChar w:fldCharType="end"/>
        </w:r>
      </w:hyperlink>
    </w:p>
    <w:p w:rsidR="00DB60D7" w:rsidRDefault="0038645F">
      <w:pPr>
        <w:pStyle w:val="TOC2"/>
        <w:rPr>
          <w:rFonts w:asciiTheme="minorHAnsi" w:eastAsiaTheme="minorEastAsia" w:hAnsiTheme="minorHAnsi" w:cstheme="minorBidi"/>
          <w:noProof/>
          <w:color w:val="auto"/>
          <w:sz w:val="22"/>
          <w:szCs w:val="22"/>
          <w:lang w:eastAsia="en-AU"/>
        </w:rPr>
      </w:pPr>
      <w:hyperlink w:anchor="_Toc432512285" w:history="1">
        <w:r w:rsidR="00DB60D7" w:rsidRPr="009E52AA">
          <w:rPr>
            <w:rStyle w:val="Hyperlink"/>
            <w:rFonts w:eastAsia="Calibri"/>
            <w:noProof/>
          </w:rPr>
          <w:t>Standard 4 Measurement, Monitoring and Review</w:t>
        </w:r>
        <w:r w:rsidR="00DB60D7">
          <w:rPr>
            <w:noProof/>
            <w:webHidden/>
          </w:rPr>
          <w:tab/>
        </w:r>
        <w:r w:rsidR="00DB60D7">
          <w:rPr>
            <w:noProof/>
            <w:webHidden/>
          </w:rPr>
          <w:fldChar w:fldCharType="begin"/>
        </w:r>
        <w:r w:rsidR="00DB60D7">
          <w:rPr>
            <w:noProof/>
            <w:webHidden/>
          </w:rPr>
          <w:instrText xml:space="preserve"> PAGEREF _Toc432512285 \h </w:instrText>
        </w:r>
        <w:r w:rsidR="00DB60D7">
          <w:rPr>
            <w:noProof/>
            <w:webHidden/>
          </w:rPr>
        </w:r>
        <w:r w:rsidR="00DB60D7">
          <w:rPr>
            <w:noProof/>
            <w:webHidden/>
          </w:rPr>
          <w:fldChar w:fldCharType="separate"/>
        </w:r>
        <w:r w:rsidR="00DB60D7">
          <w:rPr>
            <w:noProof/>
            <w:webHidden/>
          </w:rPr>
          <w:t>44</w:t>
        </w:r>
        <w:r w:rsidR="00DB60D7">
          <w:rPr>
            <w:noProof/>
            <w:webHidden/>
          </w:rPr>
          <w:fldChar w:fldCharType="end"/>
        </w:r>
      </w:hyperlink>
    </w:p>
    <w:p w:rsidR="00DB60D7" w:rsidRDefault="0038645F">
      <w:pPr>
        <w:pStyle w:val="TOC3"/>
        <w:rPr>
          <w:rFonts w:asciiTheme="minorHAnsi" w:eastAsiaTheme="minorEastAsia" w:hAnsiTheme="minorHAnsi" w:cstheme="minorBidi"/>
          <w:color w:val="auto"/>
          <w:szCs w:val="22"/>
        </w:rPr>
      </w:pPr>
      <w:hyperlink w:anchor="_Toc432512286" w:history="1">
        <w:r w:rsidR="00DB60D7" w:rsidRPr="009E52AA">
          <w:rPr>
            <w:rStyle w:val="Hyperlink"/>
          </w:rPr>
          <w:t>Element 1 Delegated powers and discretions</w:t>
        </w:r>
        <w:r w:rsidR="00DB60D7">
          <w:rPr>
            <w:webHidden/>
          </w:rPr>
          <w:tab/>
        </w:r>
        <w:r w:rsidR="00DB60D7">
          <w:rPr>
            <w:webHidden/>
          </w:rPr>
          <w:fldChar w:fldCharType="begin"/>
        </w:r>
        <w:r w:rsidR="00DB60D7">
          <w:rPr>
            <w:webHidden/>
          </w:rPr>
          <w:instrText xml:space="preserve"> PAGEREF _Toc432512286 \h </w:instrText>
        </w:r>
        <w:r w:rsidR="00DB60D7">
          <w:rPr>
            <w:webHidden/>
          </w:rPr>
        </w:r>
        <w:r w:rsidR="00DB60D7">
          <w:rPr>
            <w:webHidden/>
          </w:rPr>
          <w:fldChar w:fldCharType="separate"/>
        </w:r>
        <w:r w:rsidR="00DB60D7">
          <w:rPr>
            <w:webHidden/>
          </w:rPr>
          <w:t>44</w:t>
        </w:r>
        <w:r w:rsidR="00DB60D7">
          <w:rPr>
            <w:webHidden/>
          </w:rPr>
          <w:fldChar w:fldCharType="end"/>
        </w:r>
      </w:hyperlink>
    </w:p>
    <w:p w:rsidR="00DB60D7" w:rsidRDefault="0038645F">
      <w:pPr>
        <w:pStyle w:val="TOC1"/>
        <w:tabs>
          <w:tab w:val="right" w:leader="dot" w:pos="9061"/>
        </w:tabs>
        <w:rPr>
          <w:rFonts w:asciiTheme="minorHAnsi" w:eastAsiaTheme="minorEastAsia" w:hAnsiTheme="minorHAnsi" w:cstheme="minorBidi"/>
          <w:noProof/>
          <w:color w:val="auto"/>
          <w:sz w:val="22"/>
          <w:szCs w:val="22"/>
          <w:lang w:eastAsia="en-AU"/>
        </w:rPr>
      </w:pPr>
      <w:hyperlink w:anchor="_Toc432512287" w:history="1">
        <w:r w:rsidR="00DB60D7" w:rsidRPr="009E52AA">
          <w:rPr>
            <w:rStyle w:val="Hyperlink"/>
            <w:noProof/>
          </w:rPr>
          <w:t>3.</w:t>
        </w:r>
        <w:r w:rsidR="00DB60D7">
          <w:rPr>
            <w:rFonts w:asciiTheme="minorHAnsi" w:eastAsiaTheme="minorEastAsia" w:hAnsiTheme="minorHAnsi" w:cstheme="minorBidi"/>
            <w:noProof/>
            <w:color w:val="auto"/>
            <w:sz w:val="22"/>
            <w:szCs w:val="22"/>
            <w:lang w:eastAsia="en-AU"/>
          </w:rPr>
          <w:tab/>
        </w:r>
        <w:r w:rsidR="00DB60D7" w:rsidRPr="009E52AA">
          <w:rPr>
            <w:rStyle w:val="Hyperlink"/>
            <w:noProof/>
          </w:rPr>
          <w:t>Adequacy Tool</w:t>
        </w:r>
        <w:r w:rsidR="00DB60D7">
          <w:rPr>
            <w:noProof/>
            <w:webHidden/>
          </w:rPr>
          <w:tab/>
        </w:r>
        <w:r w:rsidR="00DB60D7">
          <w:rPr>
            <w:noProof/>
            <w:webHidden/>
          </w:rPr>
          <w:fldChar w:fldCharType="begin"/>
        </w:r>
        <w:r w:rsidR="00DB60D7">
          <w:rPr>
            <w:noProof/>
            <w:webHidden/>
          </w:rPr>
          <w:instrText xml:space="preserve"> PAGEREF _Toc432512287 \h </w:instrText>
        </w:r>
        <w:r w:rsidR="00DB60D7">
          <w:rPr>
            <w:noProof/>
            <w:webHidden/>
          </w:rPr>
        </w:r>
        <w:r w:rsidR="00DB60D7">
          <w:rPr>
            <w:noProof/>
            <w:webHidden/>
          </w:rPr>
          <w:fldChar w:fldCharType="separate"/>
        </w:r>
        <w:r w:rsidR="00DB60D7">
          <w:rPr>
            <w:noProof/>
            <w:webHidden/>
          </w:rPr>
          <w:t>47</w:t>
        </w:r>
        <w:r w:rsidR="00DB60D7">
          <w:rPr>
            <w:noProof/>
            <w:webHidden/>
          </w:rPr>
          <w:fldChar w:fldCharType="end"/>
        </w:r>
      </w:hyperlink>
    </w:p>
    <w:p w:rsidR="00EC6572" w:rsidRPr="003E7473" w:rsidRDefault="00EC6572" w:rsidP="00AF3DD0">
      <w:pPr>
        <w:rPr>
          <w:rFonts w:ascii="Source Sans Pro" w:hAnsi="Source Sans Pro"/>
        </w:rPr>
      </w:pPr>
      <w:r>
        <w:rPr>
          <w:b/>
          <w:color w:val="403152"/>
          <w:sz w:val="24"/>
        </w:rPr>
        <w:fldChar w:fldCharType="end"/>
      </w:r>
    </w:p>
    <w:p w:rsidR="00EC6572" w:rsidRPr="003E7473" w:rsidRDefault="00EC6572" w:rsidP="00106AB3">
      <w:pPr>
        <w:rPr>
          <w:rFonts w:ascii="Source Sans Pro" w:hAnsi="Source Sans Pro"/>
        </w:rPr>
        <w:sectPr w:rsidR="00EC6572" w:rsidRPr="003E7473" w:rsidSect="00546C85">
          <w:footerReference w:type="default" r:id="rId14"/>
          <w:pgSz w:w="11907" w:h="16840" w:code="9"/>
          <w:pgMar w:top="1100" w:right="1418" w:bottom="1418" w:left="1418" w:header="709" w:footer="851" w:gutter="0"/>
          <w:cols w:space="720"/>
        </w:sectPr>
      </w:pPr>
    </w:p>
    <w:p w:rsidR="00EC6572" w:rsidRPr="005940B5" w:rsidRDefault="00EC6572" w:rsidP="003A3559">
      <w:pPr>
        <w:pStyle w:val="H1"/>
      </w:pPr>
      <w:bookmarkStart w:id="3" w:name="_Toc147137262"/>
      <w:bookmarkStart w:id="4" w:name="_Toc158170653"/>
      <w:bookmarkStart w:id="5" w:name="_Toc166923381"/>
      <w:bookmarkStart w:id="6" w:name="_Toc389042543"/>
      <w:bookmarkStart w:id="7" w:name="_Toc432512261"/>
      <w:r w:rsidRPr="003A3559">
        <w:lastRenderedPageBreak/>
        <w:t>Introduction</w:t>
      </w:r>
      <w:bookmarkEnd w:id="3"/>
      <w:bookmarkEnd w:id="4"/>
      <w:bookmarkEnd w:id="5"/>
      <w:bookmarkEnd w:id="6"/>
      <w:bookmarkEnd w:id="7"/>
    </w:p>
    <w:p w:rsidR="00B40EB9" w:rsidRPr="003A3559" w:rsidRDefault="00B40EB9" w:rsidP="003A3559">
      <w:pPr>
        <w:pStyle w:val="Bodytext0"/>
      </w:pPr>
      <w:r w:rsidRPr="003A3559">
        <w:t>In July 2015 version 11 of the Code of conduct for self-insured employers came into effect.</w:t>
      </w:r>
    </w:p>
    <w:p w:rsidR="00C83C8B" w:rsidRPr="003A3559" w:rsidRDefault="00C83C8B" w:rsidP="003A3559">
      <w:pPr>
        <w:pStyle w:val="Bodytext0"/>
      </w:pPr>
      <w:r w:rsidRPr="003A3559">
        <w:t>This version of the Code</w:t>
      </w:r>
      <w:r w:rsidR="00C860B0">
        <w:t xml:space="preserve"> of conduct</w:t>
      </w:r>
      <w:r w:rsidRPr="003A3559">
        <w:t xml:space="preserve"> has created a separate Standard covering the injury management, with the existing Performance standards for self-insured employers applying to WHS system evaluation.</w:t>
      </w:r>
    </w:p>
    <w:p w:rsidR="00DC40FD" w:rsidRPr="003A3559" w:rsidRDefault="00DC40FD" w:rsidP="003A3559">
      <w:pPr>
        <w:pStyle w:val="Bodytext0"/>
      </w:pPr>
      <w:r w:rsidRPr="003A3559">
        <w:t xml:space="preserve">The primary objectives of the Injury </w:t>
      </w:r>
      <w:r w:rsidR="00C860B0">
        <w:t>m</w:t>
      </w:r>
      <w:r w:rsidRPr="003A3559">
        <w:t xml:space="preserve">anagement </w:t>
      </w:r>
      <w:r w:rsidR="00C860B0">
        <w:t>s</w:t>
      </w:r>
      <w:r w:rsidRPr="003A3559">
        <w:t>tandards are to provide a framework from which a self-insured employer's exercise of its delegated powers and discretions can be evaluated with a focus on:</w:t>
      </w:r>
    </w:p>
    <w:p w:rsidR="00DC40FD" w:rsidRPr="003A3559" w:rsidRDefault="00DC40FD" w:rsidP="003A3559">
      <w:pPr>
        <w:pStyle w:val="Bullet1"/>
      </w:pPr>
      <w:r w:rsidRPr="003A3559">
        <w:t>Effective early intervention and return to work processes.</w:t>
      </w:r>
    </w:p>
    <w:p w:rsidR="00DC40FD" w:rsidRPr="003A3559" w:rsidRDefault="00DC40FD" w:rsidP="003A3559">
      <w:pPr>
        <w:pStyle w:val="Bullet1"/>
      </w:pPr>
      <w:r w:rsidRPr="003A3559">
        <w:t>Ensuring injured workers are provid</w:t>
      </w:r>
      <w:r w:rsidR="00CF6FBB">
        <w:t>ed quality services that optimis</w:t>
      </w:r>
      <w:r w:rsidRPr="003A3559">
        <w:t>e recovery and return to work.</w:t>
      </w:r>
    </w:p>
    <w:p w:rsidR="00DC40FD" w:rsidRPr="003A3559" w:rsidRDefault="00DC40FD" w:rsidP="003A3559">
      <w:pPr>
        <w:pStyle w:val="Bullet1"/>
      </w:pPr>
      <w:r w:rsidRPr="003A3559">
        <w:t>Timely decision making</w:t>
      </w:r>
      <w:r w:rsidR="00CF6FBB">
        <w:t xml:space="preserve">, </w:t>
      </w:r>
      <w:r w:rsidRPr="003A3559">
        <w:t>on claims and the provisions of benefits and ensuring a high level of compliance with relevant legislative requirements.</w:t>
      </w:r>
    </w:p>
    <w:p w:rsidR="00DC40FD" w:rsidRPr="003A3559" w:rsidRDefault="00DC40FD" w:rsidP="003A3559">
      <w:pPr>
        <w:pStyle w:val="Bullet1"/>
      </w:pPr>
      <w:r w:rsidRPr="003A3559">
        <w:t>Effective communication and consultative arrangements to support return to work outcomes and to minimise the number of applications for review.</w:t>
      </w:r>
    </w:p>
    <w:p w:rsidR="00DC40FD" w:rsidRPr="003A3559" w:rsidRDefault="00DC40FD" w:rsidP="003A3559">
      <w:pPr>
        <w:pStyle w:val="Bullet1"/>
      </w:pPr>
      <w:r w:rsidRPr="003A3559">
        <w:t>The financial integrity of the scheme.</w:t>
      </w:r>
    </w:p>
    <w:p w:rsidR="009F7FF8" w:rsidRPr="007A0C94" w:rsidRDefault="009F7FF8" w:rsidP="003A3559">
      <w:pPr>
        <w:pStyle w:val="Bodytext0"/>
      </w:pPr>
      <w:r w:rsidRPr="007A0C94">
        <w:t>T</w:t>
      </w:r>
      <w:r w:rsidR="00DC40FD" w:rsidRPr="007A0C94">
        <w:t>he standards require</w:t>
      </w:r>
      <w:r w:rsidR="000539F9" w:rsidRPr="007A0C94">
        <w:t xml:space="preserve"> a </w:t>
      </w:r>
      <w:r w:rsidR="00DC40FD" w:rsidRPr="007A0C94">
        <w:t xml:space="preserve">self-insured employer to develop and implement policies and procedures </w:t>
      </w:r>
      <w:r w:rsidR="000539F9" w:rsidRPr="007A0C94">
        <w:t xml:space="preserve">to guide it in </w:t>
      </w:r>
      <w:r w:rsidR="00DC40FD" w:rsidRPr="007A0C94">
        <w:t>meet</w:t>
      </w:r>
      <w:r w:rsidR="000539F9" w:rsidRPr="007A0C94">
        <w:t xml:space="preserve">ing obligations and responsibilities under the </w:t>
      </w:r>
      <w:r w:rsidR="000539F9" w:rsidRPr="007A0C94">
        <w:rPr>
          <w:i/>
        </w:rPr>
        <w:t>Return to Work Act 2014</w:t>
      </w:r>
      <w:r w:rsidR="000539F9" w:rsidRPr="007A0C94">
        <w:t xml:space="preserve"> and Code of conduct for self-insured employer</w:t>
      </w:r>
      <w:r w:rsidR="00CF6FBB">
        <w:t>s</w:t>
      </w:r>
      <w:r w:rsidR="00DC40FD" w:rsidRPr="007A0C94">
        <w:t>.</w:t>
      </w:r>
    </w:p>
    <w:p w:rsidR="00DC40FD" w:rsidRPr="007A0C94" w:rsidRDefault="00DC40FD" w:rsidP="003A3559">
      <w:pPr>
        <w:pStyle w:val="Bodytext0"/>
      </w:pPr>
      <w:r w:rsidRPr="007A0C94">
        <w:t xml:space="preserve">This document has been developed to </w:t>
      </w:r>
      <w:r w:rsidR="00B40EB9" w:rsidRPr="007A0C94">
        <w:t>guide</w:t>
      </w:r>
      <w:r w:rsidRPr="007A0C94">
        <w:t xml:space="preserve"> </w:t>
      </w:r>
      <w:r w:rsidR="000539F9" w:rsidRPr="007A0C94">
        <w:t>an</w:t>
      </w:r>
      <w:r w:rsidRPr="007A0C94">
        <w:t xml:space="preserve"> evaluator in </w:t>
      </w:r>
      <w:r w:rsidR="00B40EB9" w:rsidRPr="007A0C94">
        <w:t>evaluating</w:t>
      </w:r>
      <w:r w:rsidRPr="007A0C94">
        <w:t xml:space="preserve"> against the </w:t>
      </w:r>
      <w:r w:rsidR="000539F9" w:rsidRPr="007A0C94">
        <w:t>I</w:t>
      </w:r>
      <w:r w:rsidRPr="007A0C94">
        <w:t>njury management standards</w:t>
      </w:r>
      <w:r w:rsidR="000539F9" w:rsidRPr="007A0C94">
        <w:t xml:space="preserve"> and </w:t>
      </w:r>
      <w:r w:rsidRPr="007A0C94">
        <w:t>is comprised of two main sections.</w:t>
      </w:r>
    </w:p>
    <w:p w:rsidR="00DC40FD" w:rsidRPr="007A0C94" w:rsidRDefault="00DC40FD" w:rsidP="005E340C">
      <w:pPr>
        <w:pStyle w:val="Bodytext0"/>
        <w:numPr>
          <w:ilvl w:val="0"/>
          <w:numId w:val="22"/>
        </w:numPr>
      </w:pPr>
      <w:r w:rsidRPr="007A0C94">
        <w:t xml:space="preserve">The injury management standards </w:t>
      </w:r>
      <w:r w:rsidR="000539F9" w:rsidRPr="007A0C94">
        <w:t>E</w:t>
      </w:r>
      <w:r w:rsidRPr="007A0C94">
        <w:t xml:space="preserve">valuation </w:t>
      </w:r>
      <w:r w:rsidR="000539F9" w:rsidRPr="007A0C94">
        <w:t>T</w:t>
      </w:r>
      <w:r w:rsidRPr="007A0C94">
        <w:t>ool</w:t>
      </w:r>
    </w:p>
    <w:p w:rsidR="00DC40FD" w:rsidRPr="007A0C94" w:rsidRDefault="00DC40FD" w:rsidP="005E340C">
      <w:pPr>
        <w:pStyle w:val="Bodytext0"/>
        <w:numPr>
          <w:ilvl w:val="0"/>
          <w:numId w:val="22"/>
        </w:numPr>
      </w:pPr>
      <w:r w:rsidRPr="007A0C94">
        <w:t>The Injury mana</w:t>
      </w:r>
      <w:r w:rsidR="003A3559">
        <w:t>gement standards Guidance Notes</w:t>
      </w:r>
    </w:p>
    <w:p w:rsidR="00AB74F4" w:rsidRDefault="00AB74F4" w:rsidP="003A3559">
      <w:pPr>
        <w:pStyle w:val="Bodytext0"/>
        <w:rPr>
          <w:b/>
        </w:rPr>
      </w:pPr>
      <w:bookmarkStart w:id="8" w:name="_Toc147137264"/>
      <w:bookmarkStart w:id="9" w:name="_Toc158170654"/>
      <w:bookmarkStart w:id="10" w:name="_Toc166923382"/>
      <w:r>
        <w:t xml:space="preserve">Scoping, sampling evaluation and reporting methodologies are detailed within the Evaluation Practice Manual available on </w:t>
      </w:r>
      <w:hyperlink r:id="rId15" w:history="1">
        <w:r w:rsidRPr="003A3559">
          <w:rPr>
            <w:rStyle w:val="Hyperlink"/>
          </w:rPr>
          <w:t>www.</w:t>
        </w:r>
        <w:r w:rsidR="00432CE4">
          <w:rPr>
            <w:rStyle w:val="Hyperlink"/>
          </w:rPr>
          <w:t>ReturnToWorkSA</w:t>
        </w:r>
        <w:r w:rsidRPr="003A3559">
          <w:rPr>
            <w:rStyle w:val="Hyperlink"/>
          </w:rPr>
          <w:t>.com</w:t>
        </w:r>
      </w:hyperlink>
      <w:r w:rsidR="003A3559">
        <w:rPr>
          <w:rStyle w:val="Hyperlink"/>
        </w:rPr>
        <w:t>.</w:t>
      </w:r>
    </w:p>
    <w:p w:rsidR="00EC6572" w:rsidRPr="007E4C16" w:rsidRDefault="00EC6572" w:rsidP="00447AA8">
      <w:pPr>
        <w:pStyle w:val="Subheading"/>
        <w:rPr>
          <w:sz w:val="22"/>
        </w:rPr>
      </w:pPr>
      <w:r w:rsidRPr="007E4C16">
        <w:rPr>
          <w:sz w:val="22"/>
        </w:rPr>
        <w:t>Manager, Self-insured</w:t>
      </w:r>
    </w:p>
    <w:p w:rsidR="00001C77" w:rsidRDefault="00001C77" w:rsidP="003A3559">
      <w:pPr>
        <w:pStyle w:val="H1"/>
        <w:sectPr w:rsidR="00001C77" w:rsidSect="00451024">
          <w:headerReference w:type="even" r:id="rId16"/>
          <w:headerReference w:type="default" r:id="rId17"/>
          <w:footerReference w:type="default" r:id="rId18"/>
          <w:headerReference w:type="first" r:id="rId19"/>
          <w:pgSz w:w="11907" w:h="16840" w:code="9"/>
          <w:pgMar w:top="1100" w:right="1418" w:bottom="1276" w:left="1418" w:header="567" w:footer="481" w:gutter="0"/>
          <w:cols w:space="720"/>
        </w:sectPr>
      </w:pPr>
      <w:bookmarkStart w:id="11" w:name="_Toc423243513"/>
      <w:bookmarkStart w:id="12" w:name="_Toc423617621"/>
      <w:bookmarkStart w:id="13" w:name="_Toc423666624"/>
      <w:bookmarkStart w:id="14" w:name="_Toc423666661"/>
      <w:bookmarkStart w:id="15" w:name="_Toc147137275"/>
      <w:bookmarkStart w:id="16" w:name="_Toc158170667"/>
      <w:bookmarkStart w:id="17" w:name="_Toc166923396"/>
      <w:bookmarkStart w:id="18" w:name="_Toc389042556"/>
      <w:bookmarkEnd w:id="8"/>
      <w:bookmarkEnd w:id="9"/>
      <w:bookmarkEnd w:id="10"/>
      <w:bookmarkEnd w:id="11"/>
      <w:bookmarkEnd w:id="12"/>
      <w:bookmarkEnd w:id="13"/>
      <w:bookmarkEnd w:id="14"/>
    </w:p>
    <w:p w:rsidR="004A77A9" w:rsidRDefault="004A77A9" w:rsidP="004A77A9">
      <w:pPr>
        <w:pStyle w:val="H2"/>
      </w:pPr>
      <w:bookmarkStart w:id="19" w:name="_Toc432512262"/>
      <w:bookmarkEnd w:id="15"/>
      <w:bookmarkEnd w:id="16"/>
      <w:bookmarkEnd w:id="17"/>
      <w:bookmarkEnd w:id="18"/>
      <w:r>
        <w:lastRenderedPageBreak/>
        <w:t>Guidance Notes</w:t>
      </w:r>
      <w:bookmarkEnd w:id="19"/>
    </w:p>
    <w:p w:rsidR="004A77A9" w:rsidRPr="004A77A9" w:rsidRDefault="004A77A9" w:rsidP="003A3559">
      <w:pPr>
        <w:pStyle w:val="Bodytext0"/>
      </w:pPr>
      <w:r w:rsidRPr="004A77A9">
        <w:t>Guidance notes have been developed to assist an evaluator in undertaking an evaluation against the Injury management standards. The guidance notes provide,</w:t>
      </w:r>
    </w:p>
    <w:p w:rsidR="004A77A9" w:rsidRPr="003A3559" w:rsidRDefault="004A77A9" w:rsidP="003A3559">
      <w:pPr>
        <w:pStyle w:val="Bullet1"/>
      </w:pPr>
      <w:r w:rsidRPr="003A3559">
        <w:t>Information on what an evaluator will be required to assess when undertaking an injury management evaluation.</w:t>
      </w:r>
    </w:p>
    <w:p w:rsidR="004A77A9" w:rsidRPr="003A3559" w:rsidRDefault="004A77A9" w:rsidP="003A3559">
      <w:pPr>
        <w:pStyle w:val="Bullet1"/>
      </w:pPr>
      <w:r w:rsidRPr="003A3559">
        <w:t>Consistency in evaluation across all self-insured employers.</w:t>
      </w:r>
    </w:p>
    <w:p w:rsidR="004A77A9" w:rsidRPr="004A77A9" w:rsidRDefault="004A77A9" w:rsidP="003A3559">
      <w:pPr>
        <w:pStyle w:val="Bodytext0"/>
      </w:pPr>
      <w:r w:rsidRPr="004A77A9">
        <w:t>The guidance notes are written to provide a high level of flexibility to the self-insured employer when providing evidence of compliance to the Injury management standards by recognising the process and communication of claims and recovery and return to work may exist within a range of documents and other sources of information. The Evaluator is therefore able to consider evidence outside of traditional policy and procedure to determine conformance to the element of the standard.</w:t>
      </w:r>
    </w:p>
    <w:p w:rsidR="004A77A9" w:rsidRDefault="00CF6FBB" w:rsidP="003A3559">
      <w:pPr>
        <w:pStyle w:val="Bodytext0"/>
      </w:pPr>
      <w:r>
        <w:t>Guidance notes provide</w:t>
      </w:r>
      <w:r w:rsidR="004A77A9" w:rsidRPr="004A77A9">
        <w:t xml:space="preserve"> a self-insured employer with information on what ReturnToWorkSA will ordinarily expect to see present within the injury management system, giving an opportunity for the self-insured employer to determine whether its injury management system addresses each of the requirements.</w:t>
      </w:r>
    </w:p>
    <w:p w:rsidR="004768B6" w:rsidRDefault="004768B6" w:rsidP="004768B6">
      <w:pPr>
        <w:pStyle w:val="H2"/>
      </w:pPr>
      <w:bookmarkStart w:id="20" w:name="_Toc432512263"/>
      <w:r>
        <w:t>Evaluation Tool</w:t>
      </w:r>
      <w:bookmarkEnd w:id="20"/>
      <w:r>
        <w:t xml:space="preserve"> </w:t>
      </w:r>
    </w:p>
    <w:p w:rsidR="004768B6" w:rsidRDefault="004768B6" w:rsidP="003A3559">
      <w:pPr>
        <w:pStyle w:val="Bodytext0"/>
      </w:pPr>
      <w:r w:rsidRPr="005C2D53">
        <w:t xml:space="preserve">The evaluation tool has been developed as a mechanism </w:t>
      </w:r>
      <w:r>
        <w:t>for</w:t>
      </w:r>
      <w:r w:rsidRPr="005C2D53">
        <w:t xml:space="preserve"> evaluator</w:t>
      </w:r>
      <w:r w:rsidR="00C83C8B">
        <w:t>s</w:t>
      </w:r>
      <w:r w:rsidRPr="005C2D53">
        <w:t xml:space="preserve"> </w:t>
      </w:r>
      <w:r>
        <w:t xml:space="preserve">to </w:t>
      </w:r>
      <w:r w:rsidRPr="005C2D53">
        <w:t>record the evidence provided to them during an evaluation. The t</w:t>
      </w:r>
      <w:r>
        <w:t>ool is separated into four sections (one for each element of the standards.</w:t>
      </w:r>
    </w:p>
    <w:p w:rsidR="004768B6" w:rsidRDefault="004768B6" w:rsidP="003A3559">
      <w:pPr>
        <w:pStyle w:val="Bodytext0"/>
      </w:pPr>
      <w:r>
        <w:t xml:space="preserve">Standard 1 requires a self-insured employer to provide evidence of policies, procedures, tools and supporting literature describing how it will administer its claims and recovery and return to work obligations and commitments required of a self-insured employer. </w:t>
      </w:r>
    </w:p>
    <w:p w:rsidR="004768B6" w:rsidRDefault="004768B6" w:rsidP="003A3559">
      <w:pPr>
        <w:pStyle w:val="Bodytext0"/>
      </w:pPr>
      <w:r>
        <w:t>It is expected that Standard 1 can largely be completed off-site. The location, timing and provision of evidence against Standard 1 can be agreed between the evaluator and the self-insured employer.</w:t>
      </w:r>
    </w:p>
    <w:p w:rsidR="004768B6" w:rsidRDefault="00CF6FBB" w:rsidP="003A3559">
      <w:pPr>
        <w:pStyle w:val="Bodytext0"/>
      </w:pPr>
      <w:r>
        <w:t>Standard 2 and 3 involve</w:t>
      </w:r>
      <w:r w:rsidR="004768B6">
        <w:t xml:space="preserve"> onsite verification of the self-insured employer’s activities undertaken to meet its </w:t>
      </w:r>
      <w:r w:rsidR="004768B6" w:rsidRPr="00357B50">
        <w:t>obligations and commitments required of a self-insured employer</w:t>
      </w:r>
      <w:r w:rsidR="004768B6">
        <w:t>.</w:t>
      </w:r>
    </w:p>
    <w:p w:rsidR="004768B6" w:rsidRDefault="004768B6" w:rsidP="003A3559">
      <w:pPr>
        <w:pStyle w:val="Bodytext0"/>
      </w:pPr>
      <w:r>
        <w:t>This section of the tool may be used to record outcomes from activities such as file reviews, review of documentation and interviews with employees (e.g. injured workers, committee members, Union delegates, line managers).</w:t>
      </w:r>
    </w:p>
    <w:p w:rsidR="00C83C8B" w:rsidRDefault="00C83C8B" w:rsidP="003A3559">
      <w:pPr>
        <w:pStyle w:val="Bodytext0"/>
      </w:pPr>
      <w:r w:rsidRPr="00C83C8B">
        <w:t>Standard 4 requires a self-insured employer to have system and suppo</w:t>
      </w:r>
      <w:r>
        <w:t>rting processes in place that a</w:t>
      </w:r>
      <w:r w:rsidRPr="00C83C8B">
        <w:t>ssess the performance of the injury management system against key deliverables und</w:t>
      </w:r>
      <w:r w:rsidR="00CF6FBB">
        <w:t>er the Return to Work Act 2014</w:t>
      </w:r>
      <w:r>
        <w:t>.</w:t>
      </w:r>
    </w:p>
    <w:p w:rsidR="004768B6" w:rsidRPr="00AB74F4" w:rsidRDefault="004768B6" w:rsidP="003A3559">
      <w:pPr>
        <w:pStyle w:val="Bodytext0"/>
      </w:pPr>
      <w:r>
        <w:t>Evaluation findings (conformance, observation, and non-conformance) will be determined with reference to the Injury Management Decision Tool contained in the Evaluation Practice Manual</w:t>
      </w:r>
    </w:p>
    <w:p w:rsidR="00AB74F4" w:rsidRPr="00AB74F4" w:rsidRDefault="00AB74F4" w:rsidP="003A3559">
      <w:pPr>
        <w:pStyle w:val="Bodytext0"/>
      </w:pPr>
    </w:p>
    <w:p w:rsidR="00AB74F4" w:rsidRDefault="00AB74F4" w:rsidP="003A3559">
      <w:pPr>
        <w:pStyle w:val="H1"/>
        <w:numPr>
          <w:ilvl w:val="0"/>
          <w:numId w:val="0"/>
        </w:numPr>
        <w:ind w:left="1713"/>
        <w:sectPr w:rsidR="00AB74F4" w:rsidSect="005C2D53">
          <w:pgSz w:w="11907" w:h="16840" w:code="9"/>
          <w:pgMar w:top="1100" w:right="1418" w:bottom="1276" w:left="1418" w:header="567" w:footer="482" w:gutter="0"/>
          <w:cols w:space="720"/>
        </w:sectPr>
      </w:pPr>
    </w:p>
    <w:p w:rsidR="00535E96" w:rsidRPr="00E41B4E" w:rsidRDefault="00001C77" w:rsidP="003A3559">
      <w:pPr>
        <w:pStyle w:val="H1"/>
      </w:pPr>
      <w:bookmarkStart w:id="21" w:name="_Toc432512264"/>
      <w:r w:rsidRPr="00E41B4E">
        <w:lastRenderedPageBreak/>
        <w:t xml:space="preserve">Evaluation </w:t>
      </w:r>
      <w:r w:rsidR="00E41B4E">
        <w:t>Guidance Notes</w:t>
      </w:r>
      <w:bookmarkEnd w:id="21"/>
    </w:p>
    <w:p w:rsidR="00001C77" w:rsidRDefault="00001C77" w:rsidP="00EB5EEF">
      <w:pPr>
        <w:pStyle w:val="H2"/>
        <w:rPr>
          <w:rFonts w:eastAsia="Calibri"/>
        </w:rPr>
      </w:pPr>
      <w:bookmarkStart w:id="22" w:name="_Toc432512265"/>
      <w:r w:rsidRPr="00001C77">
        <w:rPr>
          <w:rFonts w:eastAsia="Calibri"/>
        </w:rPr>
        <w:t>Standard 1 Condition of Registration as a self-insured employer</w:t>
      </w:r>
      <w:bookmarkEnd w:id="22"/>
    </w:p>
    <w:p w:rsidR="00AB72F9" w:rsidRPr="003A3559" w:rsidRDefault="00AB72F9" w:rsidP="00EC44B5">
      <w:pPr>
        <w:pStyle w:val="H3"/>
      </w:pPr>
      <w:bookmarkStart w:id="23" w:name="_Toc432512266"/>
      <w:r w:rsidRPr="003A3559">
        <w:t xml:space="preserve">Element </w:t>
      </w:r>
      <w:r w:rsidR="00533D41" w:rsidRPr="003A3559">
        <w:t>1 Policies and Procedures</w:t>
      </w:r>
      <w:bookmarkEnd w:id="2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AE1" w:themeFill="accent6" w:themeFillTint="33"/>
        <w:tblLayout w:type="fixed"/>
        <w:tblLook w:val="06A0" w:firstRow="1" w:lastRow="0" w:firstColumn="1" w:lastColumn="0" w:noHBand="1" w:noVBand="1"/>
      </w:tblPr>
      <w:tblGrid>
        <w:gridCol w:w="14567"/>
      </w:tblGrid>
      <w:tr w:rsidR="00543887" w:rsidRPr="003A3559" w:rsidTr="00197CF2">
        <w:tc>
          <w:tcPr>
            <w:tcW w:w="14567" w:type="dxa"/>
            <w:shd w:val="clear" w:color="auto" w:fill="FCFAE1" w:themeFill="accent6" w:themeFillTint="33"/>
          </w:tcPr>
          <w:p w:rsidR="00543887" w:rsidRPr="00962855" w:rsidRDefault="00543887" w:rsidP="00197CF2">
            <w:pPr>
              <w:tabs>
                <w:tab w:val="clear" w:pos="227"/>
                <w:tab w:val="clear" w:pos="454"/>
                <w:tab w:val="clear" w:pos="680"/>
                <w:tab w:val="clear" w:pos="907"/>
                <w:tab w:val="clear" w:pos="1134"/>
                <w:tab w:val="clear" w:pos="1361"/>
                <w:tab w:val="clear" w:pos="1588"/>
                <w:tab w:val="clear" w:pos="1814"/>
                <w:tab w:val="clear" w:pos="2041"/>
              </w:tabs>
              <w:spacing w:before="60" w:line="240" w:lineRule="auto"/>
              <w:jc w:val="both"/>
              <w:rPr>
                <w:rFonts w:ascii="Source Sans Pro" w:eastAsia="Calibri" w:hAnsi="Source Sans Pro" w:cs="Arial"/>
                <w:sz w:val="22"/>
                <w:szCs w:val="22"/>
                <w:lang w:val="en-US"/>
              </w:rPr>
            </w:pPr>
            <w:r w:rsidRPr="00962855">
              <w:rPr>
                <w:rFonts w:ascii="Source Sans Pro" w:eastAsia="Calibri" w:hAnsi="Source Sans Pro" w:cs="Arial"/>
                <w:sz w:val="22"/>
                <w:szCs w:val="22"/>
                <w:lang w:val="en-US"/>
              </w:rPr>
              <w:t>A self-insured employer shall develop and implement injury management procedures that define how it will:</w:t>
            </w:r>
          </w:p>
          <w:p w:rsidR="00543887" w:rsidRPr="00962855" w:rsidRDefault="00B86A63"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962855">
              <w:rPr>
                <w:rFonts w:ascii="Source Sans Pro" w:eastAsia="Calibri" w:hAnsi="Source Sans Pro"/>
                <w:sz w:val="22"/>
                <w:szCs w:val="22"/>
                <w:lang w:val="en-US"/>
              </w:rPr>
              <w:t xml:space="preserve">1.1.1. </w:t>
            </w:r>
            <w:r w:rsidR="00197CF2">
              <w:rPr>
                <w:rFonts w:ascii="Source Sans Pro" w:eastAsia="Calibri" w:hAnsi="Source Sans Pro"/>
                <w:sz w:val="22"/>
                <w:szCs w:val="22"/>
                <w:lang w:val="en-US"/>
              </w:rPr>
              <w:tab/>
            </w:r>
            <w:r w:rsidR="00543887" w:rsidRPr="00962855">
              <w:rPr>
                <w:rFonts w:ascii="Source Sans Pro" w:eastAsia="Calibri" w:hAnsi="Source Sans Pro"/>
                <w:sz w:val="22"/>
                <w:szCs w:val="22"/>
                <w:lang w:val="en-US"/>
              </w:rPr>
              <w:t>Achieve the fundamental principles, rights and obligations within section 13 of the Act.</w:t>
            </w:r>
          </w:p>
          <w:p w:rsidR="00543887" w:rsidRPr="00962855" w:rsidRDefault="00B86A63"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962855">
              <w:rPr>
                <w:rFonts w:ascii="Source Sans Pro" w:eastAsia="Calibri" w:hAnsi="Source Sans Pro"/>
                <w:sz w:val="22"/>
                <w:szCs w:val="22"/>
                <w:lang w:val="en-US"/>
              </w:rPr>
              <w:t xml:space="preserve">1.1.2. </w:t>
            </w:r>
            <w:r w:rsidR="00197CF2">
              <w:rPr>
                <w:rFonts w:ascii="Source Sans Pro" w:eastAsia="Calibri" w:hAnsi="Source Sans Pro"/>
                <w:sz w:val="22"/>
                <w:szCs w:val="22"/>
                <w:lang w:val="en-US"/>
              </w:rPr>
              <w:tab/>
            </w:r>
            <w:r w:rsidR="00543887" w:rsidRPr="00962855">
              <w:rPr>
                <w:rFonts w:ascii="Source Sans Pro" w:eastAsia="Calibri" w:hAnsi="Source Sans Pro"/>
                <w:sz w:val="22"/>
                <w:szCs w:val="22"/>
                <w:lang w:val="en-US"/>
              </w:rPr>
              <w:t>Exercise the delegated powers and discretion set out in Section 134 or the Act.</w:t>
            </w:r>
          </w:p>
          <w:p w:rsidR="00543887" w:rsidRPr="003A3559" w:rsidRDefault="00543887"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sz w:val="22"/>
                <w:szCs w:val="22"/>
                <w:lang w:val="en-US"/>
              </w:rPr>
            </w:pPr>
            <w:r w:rsidRPr="00962855">
              <w:rPr>
                <w:rFonts w:ascii="Source Sans Pro" w:eastAsia="Calibri" w:hAnsi="Source Sans Pro"/>
                <w:sz w:val="22"/>
                <w:szCs w:val="22"/>
                <w:lang w:val="en-US"/>
              </w:rPr>
              <w:t xml:space="preserve">1.1.3. </w:t>
            </w:r>
            <w:r w:rsidR="00197CF2">
              <w:rPr>
                <w:rFonts w:ascii="Source Sans Pro" w:eastAsia="Calibri" w:hAnsi="Source Sans Pro"/>
                <w:sz w:val="22"/>
                <w:szCs w:val="22"/>
                <w:lang w:val="en-US"/>
              </w:rPr>
              <w:tab/>
            </w:r>
            <w:r w:rsidRPr="00962855">
              <w:rPr>
                <w:rFonts w:ascii="Source Sans Pro" w:eastAsia="Calibri" w:hAnsi="Source Sans Pro"/>
                <w:sz w:val="22"/>
                <w:szCs w:val="22"/>
                <w:lang w:val="en-US"/>
              </w:rPr>
              <w:t>Meet the “Service Standards” set out in Schedule 5, Part 2 of the Act.</w:t>
            </w:r>
          </w:p>
        </w:tc>
      </w:tr>
    </w:tbl>
    <w:p w:rsidR="008818F3" w:rsidRPr="008818F3" w:rsidRDefault="008818F3"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3A3559" w:rsidTr="00197CF2">
        <w:trPr>
          <w:tblHeader/>
        </w:trPr>
        <w:tc>
          <w:tcPr>
            <w:tcW w:w="2802" w:type="dxa"/>
            <w:shd w:val="clear" w:color="auto" w:fill="EAEAEA" w:themeFill="accent5" w:themeFillTint="33"/>
            <w:noWrap/>
            <w:vAlign w:val="center"/>
          </w:tcPr>
          <w:p w:rsidR="00001C77" w:rsidRPr="003A3559" w:rsidRDefault="00001C77" w:rsidP="003A355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Topic</w:t>
            </w:r>
          </w:p>
        </w:tc>
        <w:tc>
          <w:tcPr>
            <w:tcW w:w="1417" w:type="dxa"/>
            <w:shd w:val="clear" w:color="auto" w:fill="EAEAEA" w:themeFill="accent5" w:themeFillTint="33"/>
            <w:noWrap/>
            <w:vAlign w:val="center"/>
          </w:tcPr>
          <w:p w:rsidR="00001C77" w:rsidRPr="003A3559" w:rsidRDefault="00001C77" w:rsidP="003A355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RTW Act </w:t>
            </w:r>
          </w:p>
        </w:tc>
        <w:tc>
          <w:tcPr>
            <w:tcW w:w="8363" w:type="dxa"/>
            <w:shd w:val="clear" w:color="auto" w:fill="EAEAEA" w:themeFill="accent5" w:themeFillTint="33"/>
            <w:noWrap/>
            <w:vAlign w:val="center"/>
          </w:tcPr>
          <w:p w:rsidR="00001C77" w:rsidRPr="003A3559" w:rsidRDefault="00001C77" w:rsidP="003A355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noWrap/>
            <w:vAlign w:val="center"/>
          </w:tcPr>
          <w:p w:rsidR="00001C77" w:rsidRPr="003A3559" w:rsidRDefault="00001C77" w:rsidP="003A355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Reference Document </w:t>
            </w:r>
          </w:p>
        </w:tc>
      </w:tr>
      <w:tr w:rsidR="00903A09" w:rsidRPr="003A3559" w:rsidTr="002225BC">
        <w:trPr>
          <w:trHeight w:val="1134"/>
        </w:trPr>
        <w:tc>
          <w:tcPr>
            <w:tcW w:w="2802" w:type="dxa"/>
            <w:shd w:val="clear" w:color="auto" w:fill="auto"/>
            <w:noWrap/>
          </w:tcPr>
          <w:p w:rsidR="00001C77" w:rsidRPr="003A3559" w:rsidRDefault="001A0FC9"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1.1.2 </w:t>
            </w:r>
            <w:r w:rsidR="00001C77" w:rsidRPr="003A3559">
              <w:rPr>
                <w:rFonts w:ascii="Source Sans Pro" w:eastAsia="Calibri" w:hAnsi="Source Sans Pro" w:cs="Arial"/>
                <w:sz w:val="22"/>
                <w:szCs w:val="22"/>
                <w:lang w:val="en-US"/>
              </w:rPr>
              <w:t>Delegated Powers - Seriously Injured Workers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s21</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 management documents must explain</w:t>
            </w:r>
            <w:r w:rsidR="00962855">
              <w:rPr>
                <w:rFonts w:ascii="Source Sans Pro" w:eastAsia="Calibri" w:hAnsi="Source Sans Pro" w:cs="Arial"/>
                <w:sz w:val="22"/>
                <w:szCs w:val="22"/>
                <w:lang w:val="en-US"/>
              </w:rPr>
              <w:t>:</w:t>
            </w:r>
          </w:p>
          <w:p w:rsidR="00001C77" w:rsidRPr="002708AC" w:rsidRDefault="00001C77" w:rsidP="002708AC">
            <w:pPr>
              <w:pStyle w:val="ListParagraph"/>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2708AC">
              <w:rPr>
                <w:rFonts w:ascii="Source Sans Pro" w:eastAsia="Calibri" w:hAnsi="Source Sans Pro" w:cs="Arial"/>
                <w:sz w:val="22"/>
                <w:szCs w:val="22"/>
                <w:lang w:val="en-US"/>
              </w:rPr>
              <w:t>Steps to be taken to make an interim decision that an injured worker will be taken to be seriously injured</w:t>
            </w:r>
            <w:r w:rsidR="00CF6FBB" w:rsidRPr="002708AC">
              <w:rPr>
                <w:rFonts w:ascii="Source Sans Pro" w:eastAsia="Calibri" w:hAnsi="Source Sans Pro" w:cs="Arial"/>
                <w:sz w:val="22"/>
                <w:szCs w:val="22"/>
                <w:lang w:val="en-US"/>
              </w:rPr>
              <w:t xml:space="preserve"> where the worker has not applied</w:t>
            </w:r>
            <w:r w:rsidRPr="002708AC">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Communication processes and steps to be taken to inform an injured worker of the application process to request an interim decision be made by the self-insurer as to whether the worker will be taken to be seriously injured.</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Communication and steps to be taken to notify an injured employee whose WPI assessment is 30% or more that they have been determined to a seriously injured worker and what entitlements are provided to a seriously injured worker.</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Triggers that prompt review of serious injury eligibility.</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Steps to be taken to determine </w:t>
            </w:r>
            <w:r w:rsidR="00CA5C79" w:rsidRPr="003A3559">
              <w:rPr>
                <w:rFonts w:ascii="Source Sans Pro" w:eastAsia="Calibri" w:hAnsi="Source Sans Pro" w:cs="Arial"/>
                <w:sz w:val="22"/>
                <w:szCs w:val="22"/>
                <w:lang w:val="en-US"/>
              </w:rPr>
              <w:t>seriously injured workers</w:t>
            </w:r>
            <w:r w:rsidRPr="003A3559">
              <w:rPr>
                <w:rFonts w:ascii="Source Sans Pro" w:eastAsia="Calibri" w:hAnsi="Source Sans Pro" w:cs="Arial"/>
                <w:sz w:val="22"/>
                <w:szCs w:val="22"/>
                <w:lang w:val="en-US"/>
              </w:rPr>
              <w:t xml:space="preserve"> back pay entitlements (where applicable).</w:t>
            </w:r>
          </w:p>
        </w:tc>
        <w:tc>
          <w:tcPr>
            <w:tcW w:w="1985"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Serious injury pro-forma</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Flyers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Early Intervention</w:t>
            </w:r>
            <w:r w:rsidR="009F7FF8" w:rsidRPr="003A3559">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 xml:space="preserve"> recovery and return to work</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S13</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s18</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s19</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s20</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s23</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s24</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s25</w:t>
            </w:r>
          </w:p>
          <w:p w:rsidR="005E1E77" w:rsidRPr="003A3559" w:rsidRDefault="005E1E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Schedule 5</w:t>
            </w:r>
          </w:p>
          <w:p w:rsidR="00543887" w:rsidRPr="003A3559"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15</w:t>
            </w:r>
          </w:p>
          <w:p w:rsidR="00543887" w:rsidRPr="003A3559"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16</w:t>
            </w:r>
          </w:p>
          <w:p w:rsidR="00543887" w:rsidRPr="003A3559"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17</w:t>
            </w:r>
          </w:p>
        </w:tc>
        <w:tc>
          <w:tcPr>
            <w:tcW w:w="8363"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w:t>
            </w:r>
            <w:r w:rsidR="00114DB9">
              <w:rPr>
                <w:rFonts w:ascii="Source Sans Pro" w:eastAsia="Calibri" w:hAnsi="Source Sans Pro" w:cs="Arial"/>
                <w:sz w:val="22"/>
                <w:szCs w:val="22"/>
                <w:lang w:val="en-US"/>
              </w:rPr>
              <w:t>y management documents explain:</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appropriate recovery/return to work services will be assessed and provided</w:t>
            </w:r>
            <w:r w:rsidR="005E1E77" w:rsidRPr="003A3559">
              <w:rPr>
                <w:rFonts w:ascii="Source Sans Pro" w:eastAsia="Calibri" w:hAnsi="Source Sans Pro" w:cs="Arial"/>
                <w:sz w:val="22"/>
                <w:szCs w:val="22"/>
                <w:lang w:val="en-US"/>
              </w:rPr>
              <w:t xml:space="preserve"> to ensure early and timely intervention occurs</w:t>
            </w:r>
            <w:r w:rsidRPr="003A3559">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Steps that will be undertaken to assess, prepare, implement and review a rec</w:t>
            </w:r>
            <w:r w:rsidR="00CA5C79">
              <w:rPr>
                <w:rFonts w:ascii="Source Sans Pro" w:eastAsia="Calibri" w:hAnsi="Source Sans Pro" w:cs="Arial"/>
                <w:sz w:val="22"/>
                <w:szCs w:val="22"/>
                <w:lang w:val="en-US"/>
              </w:rPr>
              <w:t>overy and return to work plan.(P</w:t>
            </w:r>
            <w:r w:rsidRPr="003A3559">
              <w:rPr>
                <w:rFonts w:ascii="Source Sans Pro" w:eastAsia="Calibri" w:hAnsi="Source Sans Pro" w:cs="Arial"/>
                <w:sz w:val="22"/>
                <w:szCs w:val="22"/>
                <w:lang w:val="en-US"/>
              </w:rPr>
              <w:t>lans must meet Regulations)</w:t>
            </w:r>
          </w:p>
          <w:p w:rsidR="00001C77" w:rsidRPr="003A3559" w:rsidRDefault="00001C77" w:rsidP="004C2374">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process for review of recovery and return to work plans</w:t>
            </w:r>
            <w:r w:rsidR="004C2374">
              <w:rPr>
                <w:rFonts w:ascii="Source Sans Pro" w:eastAsia="Calibri" w:hAnsi="Source Sans Pro" w:cs="Arial"/>
                <w:sz w:val="22"/>
                <w:szCs w:val="22"/>
                <w:lang w:val="en-US"/>
              </w:rPr>
              <w:t xml:space="preserve"> at the expiration of the </w:t>
            </w:r>
            <w:r w:rsidR="00100ACB">
              <w:rPr>
                <w:rFonts w:ascii="Source Sans Pro" w:eastAsia="Calibri" w:hAnsi="Source Sans Pro" w:cs="Arial"/>
                <w:sz w:val="22"/>
                <w:szCs w:val="22"/>
                <w:lang w:val="en-US"/>
              </w:rPr>
              <w:t xml:space="preserve">six month period from the date on which incapacity for work first occurred and </w:t>
            </w:r>
            <w:r w:rsidRPr="003A3559">
              <w:rPr>
                <w:rFonts w:ascii="Source Sans Pro" w:eastAsia="Calibri" w:hAnsi="Source Sans Pro" w:cs="Arial"/>
                <w:sz w:val="22"/>
                <w:szCs w:val="22"/>
                <w:lang w:val="en-US"/>
              </w:rPr>
              <w:t xml:space="preserve">where the worker has </w:t>
            </w:r>
            <w:r w:rsidR="004C2374" w:rsidRPr="004C2374">
              <w:rPr>
                <w:rFonts w:ascii="Source Sans Pro" w:eastAsia="Calibri" w:hAnsi="Source Sans Pro" w:cs="Arial"/>
                <w:sz w:val="22"/>
                <w:szCs w:val="22"/>
                <w:lang w:val="en-US"/>
              </w:rPr>
              <w:t>worker is not working to his or her full capacity</w:t>
            </w:r>
            <w:r w:rsidR="00CA5C79">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steps to be implemented to determine whether other employment options need to be considered.</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Methods for consultation with and involvement of the worker in these </w:t>
            </w:r>
            <w:r w:rsidR="00100ACB">
              <w:rPr>
                <w:rFonts w:ascii="Source Sans Pro" w:eastAsia="Calibri" w:hAnsi="Source Sans Pro" w:cs="Arial"/>
                <w:sz w:val="22"/>
                <w:szCs w:val="22"/>
                <w:lang w:val="en-US"/>
              </w:rPr>
              <w:t>reviews</w:t>
            </w:r>
            <w:r w:rsidRPr="003A3559">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processes and consideration to be taken into account when developing recovery and return to work plans for seriously injured workers</w:t>
            </w:r>
            <w:r w:rsidR="00100ACB">
              <w:rPr>
                <w:rFonts w:ascii="Source Sans Pro" w:eastAsia="Calibri" w:hAnsi="Source Sans Pro" w:cs="Arial"/>
                <w:sz w:val="22"/>
                <w:szCs w:val="22"/>
                <w:lang w:val="en-US"/>
              </w:rPr>
              <w:t>, including where a seriously injured worker</w:t>
            </w:r>
            <w:r w:rsidR="00E76643">
              <w:rPr>
                <w:rFonts w:ascii="Source Sans Pro" w:eastAsia="Calibri" w:hAnsi="Source Sans Pro" w:cs="Arial"/>
                <w:sz w:val="22"/>
                <w:szCs w:val="22"/>
                <w:lang w:val="en-US"/>
              </w:rPr>
              <w:t xml:space="preserve"> requests to return to work.</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When a worker can expect to receive face to face communication and how this will occur.</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Arrangements with service providers with the necessary expertise to commence recovery and return to work </w:t>
            </w:r>
            <w:r w:rsidR="003B7FEF">
              <w:rPr>
                <w:rFonts w:ascii="Source Sans Pro" w:eastAsia="Calibri" w:hAnsi="Source Sans Pro" w:cs="Arial"/>
                <w:sz w:val="22"/>
                <w:szCs w:val="22"/>
                <w:lang w:val="en-US"/>
              </w:rPr>
              <w:t>services</w:t>
            </w:r>
            <w:r w:rsidR="003B7FEF" w:rsidRPr="003A3559">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 xml:space="preserve">for seriously injured workers </w:t>
            </w:r>
            <w:r w:rsidR="003B7FEF">
              <w:rPr>
                <w:rFonts w:ascii="Source Sans Pro" w:eastAsia="Calibri" w:hAnsi="Source Sans Pro" w:cs="Arial"/>
                <w:sz w:val="22"/>
                <w:szCs w:val="22"/>
                <w:lang w:val="en-US"/>
              </w:rPr>
              <w:t>including anticipated timeframes for commencement of those services</w:t>
            </w:r>
            <w:r w:rsidRPr="003A3559">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recovery and return to work strategies will be monitored to maximise recovery and return to work outcomes prior to the expiry of 104 weeks of incapacity.</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 management documents explain</w:t>
            </w:r>
            <w:r w:rsidR="00962855">
              <w:rPr>
                <w:rFonts w:ascii="Source Sans Pro" w:eastAsia="Calibri" w:hAnsi="Source Sans Pro" w:cs="Arial"/>
                <w:sz w:val="22"/>
                <w:szCs w:val="22"/>
                <w:lang w:val="en-US"/>
              </w:rPr>
              <w: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the employer will assess and provide suitable employment including the payment of wages for alternate or modified duties.</w:t>
            </w:r>
          </w:p>
          <w:p w:rsidR="00001C77" w:rsidRPr="003A3559" w:rsidRDefault="003B7FEF"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How the employer will r</w:t>
            </w:r>
            <w:r w:rsidR="00001C77" w:rsidRPr="003A3559">
              <w:rPr>
                <w:rFonts w:ascii="Source Sans Pro" w:eastAsia="Calibri" w:hAnsi="Source Sans Pro" w:cs="Arial"/>
                <w:sz w:val="22"/>
                <w:szCs w:val="22"/>
                <w:lang w:val="en-US"/>
              </w:rPr>
              <w:t>espond to an application for suitable employment.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Notify a worker and </w:t>
            </w:r>
            <w:r w:rsidR="00432CE4">
              <w:rPr>
                <w:rFonts w:ascii="Source Sans Pro" w:eastAsia="Calibri" w:hAnsi="Source Sans Pro" w:cs="Arial"/>
                <w:sz w:val="22"/>
                <w:szCs w:val="22"/>
                <w:lang w:val="en-US"/>
              </w:rPr>
              <w:t>ReturnToWorkSA</w:t>
            </w:r>
            <w:r w:rsidRPr="003A3559">
              <w:rPr>
                <w:rFonts w:ascii="Source Sans Pro" w:eastAsia="Calibri" w:hAnsi="Source Sans Pro" w:cs="Arial"/>
                <w:sz w:val="22"/>
                <w:szCs w:val="22"/>
                <w:lang w:val="en-US"/>
              </w:rPr>
              <w:t xml:space="preserve"> when it has determined it is not reasonably practicable to provide suitable employment.</w:t>
            </w:r>
          </w:p>
          <w:p w:rsidR="00001C77" w:rsidRPr="003A3559" w:rsidRDefault="00001C77" w:rsidP="005E340C">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Provide notice of termination of employment where the employer is required to do so.</w:t>
            </w:r>
          </w:p>
        </w:tc>
        <w:tc>
          <w:tcPr>
            <w:tcW w:w="1985"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Procedures</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RRTW Plans</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Rehabilitation assessment 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Service agreements</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Memorandum of understandings</w:t>
            </w:r>
          </w:p>
          <w:p w:rsidR="00001C77" w:rsidRPr="003A3559" w:rsidRDefault="00001C77"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3A3559" w:rsidTr="002225BC">
        <w:trPr>
          <w:trHeight w:val="693"/>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Determination of claim</w:t>
            </w:r>
          </w:p>
        </w:tc>
        <w:tc>
          <w:tcPr>
            <w:tcW w:w="1417"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S7</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S8</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S10</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s31</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s32</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s37</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s38</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s42</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s44</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s49</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s55</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s56</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s58</w:t>
            </w:r>
          </w:p>
        </w:tc>
        <w:tc>
          <w:tcPr>
            <w:tcW w:w="8363"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 management</w:t>
            </w:r>
            <w:r w:rsidR="00962855">
              <w:rPr>
                <w:rFonts w:ascii="Source Sans Pro" w:eastAsia="Calibri" w:hAnsi="Source Sans Pro" w:cs="Arial"/>
                <w:sz w:val="22"/>
                <w:szCs w:val="22"/>
                <w:lang w:val="en-US"/>
              </w:rPr>
              <w:t xml:space="preserve"> documents explain:</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Arrangements for investigation and determination of a claim.</w:t>
            </w:r>
          </w:p>
          <w:p w:rsidR="00001C77" w:rsidRPr="003A3559" w:rsidRDefault="00FF089D"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Arrangements for communicating to workers</w:t>
            </w:r>
            <w:r w:rsidR="00001C77" w:rsidRPr="003A3559">
              <w:rPr>
                <w:rFonts w:ascii="Source Sans Pro" w:eastAsia="Calibri" w:hAnsi="Source Sans Pro" w:cs="Arial"/>
                <w:sz w:val="22"/>
                <w:szCs w:val="22"/>
                <w:lang w:val="en-US"/>
              </w:rPr>
              <w:t xml:space="preserve"> decisions relating to their claim.</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When and how a</w:t>
            </w:r>
            <w:r w:rsidR="001011B8">
              <w:rPr>
                <w:rFonts w:ascii="Source Sans Pro" w:eastAsia="Calibri" w:hAnsi="Source Sans Pro" w:cs="Arial"/>
                <w:sz w:val="22"/>
                <w:szCs w:val="22"/>
                <w:lang w:val="en-US"/>
              </w:rPr>
              <w:t xml:space="preserve"> workers views will be sought prior to determination of an entitlement</w:t>
            </w:r>
            <w:r w:rsidRPr="003A3559">
              <w:rPr>
                <w:rFonts w:ascii="Source Sans Pro" w:eastAsia="Calibri" w:hAnsi="Source Sans Pro" w:cs="Arial"/>
                <w:sz w:val="22"/>
                <w:szCs w:val="22"/>
                <w:lang w:val="en-US"/>
              </w:rPr>
              <w:t>.</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Notification to the worker, including rights to lodge a notice seeking an expedited decision.</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Where the investigation involves a request to be examined by a recognised Health Practitioner, how the worker will be proved written notification of the appointment including information on the consequences should they fail or refuse to provide information or submit to an examination.</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Timeframes for the review of claims to ensure determination of claims as expeditiously as reasonably practicable, including</w:t>
            </w:r>
          </w:p>
          <w:p w:rsidR="00001C77" w:rsidRPr="003A3559" w:rsidRDefault="00001C77" w:rsidP="002708A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timeframe for determining a claim.</w:t>
            </w:r>
          </w:p>
          <w:p w:rsidR="00001C77" w:rsidRPr="003A3559" w:rsidRDefault="00001C77" w:rsidP="002708A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Action to be taken when claim cannot be determined within 10 business days of receipt.</w:t>
            </w:r>
          </w:p>
          <w:p w:rsidR="00001C77" w:rsidRPr="003A3559" w:rsidRDefault="00001C77" w:rsidP="002708A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Written notification process to the worker, including information required by regulations.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entitlements to income support (including AWE, hours worked factor, prescribed benefits and allowances) will be calculated and recorded within the claim file and determination letters.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Federal minimum wages are considered in the calculation of entitlement</w:t>
            </w:r>
            <w:r w:rsidR="00FF089D">
              <w:rPr>
                <w:rFonts w:ascii="Source Sans Pro" w:eastAsia="Calibri" w:hAnsi="Source Sans Pro" w:cs="Arial"/>
                <w:sz w:val="22"/>
                <w:szCs w:val="22"/>
                <w:lang w:val="en-US"/>
              </w:rPr>
              <w:t xml:space="preserve"> where relevant.</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entitlements will be calculated taking into account prior redemptions or deeds of release.</w:t>
            </w:r>
          </w:p>
          <w:p w:rsidR="00001C77"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process for calculating entitlements taking into account the effect of adjustments through the passage of time, prior redemptions, deeds of release, earnings, retiring age etc.</w:t>
            </w:r>
          </w:p>
          <w:p w:rsidR="008818F3" w:rsidRPr="003A3559" w:rsidRDefault="008818F3" w:rsidP="008818F3">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type of interim payments that will be paid, including the method for determining the rate of income support payments, and any restrictions or limits applying to medical expenses.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Written notification process for the offer, commencement and cessation of interim payments including explanation of recovery provisions.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 claim will be re-determined where applicable.</w:t>
            </w:r>
          </w:p>
          <w:p w:rsidR="00001C77" w:rsidRPr="003A3559" w:rsidRDefault="00001C77">
            <w:pPr>
              <w:numPr>
                <w:ilvl w:val="0"/>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processes for monitoring, determining and applying all legislative entitlements </w:t>
            </w:r>
            <w:r w:rsidR="00965C8E">
              <w:rPr>
                <w:rFonts w:ascii="Source Sans Pro" w:eastAsia="Calibri" w:hAnsi="Source Sans Pro" w:cs="Arial"/>
                <w:sz w:val="22"/>
                <w:szCs w:val="22"/>
                <w:lang w:val="en-US"/>
              </w:rPr>
              <w:t xml:space="preserve">relating to </w:t>
            </w:r>
            <w:r w:rsidRPr="003A3559">
              <w:rPr>
                <w:rFonts w:ascii="Source Sans Pro" w:eastAsia="Calibri" w:hAnsi="Source Sans Pro" w:cs="Arial"/>
                <w:sz w:val="22"/>
                <w:szCs w:val="22"/>
                <w:lang w:val="en-US"/>
              </w:rPr>
              <w:t>economic loss,</w:t>
            </w:r>
            <w:r w:rsidR="00965C8E">
              <w:rPr>
                <w:rFonts w:ascii="Source Sans Pro" w:eastAsia="Calibri" w:hAnsi="Source Sans Pro" w:cs="Arial"/>
                <w:sz w:val="22"/>
                <w:szCs w:val="22"/>
                <w:lang w:val="en-US"/>
              </w:rPr>
              <w:t xml:space="preserve"> and </w:t>
            </w:r>
            <w:r w:rsidRPr="003A3559">
              <w:rPr>
                <w:rFonts w:ascii="Source Sans Pro" w:eastAsia="Calibri" w:hAnsi="Source Sans Pro" w:cs="Arial"/>
                <w:sz w:val="22"/>
                <w:szCs w:val="22"/>
                <w:lang w:val="en-US"/>
              </w:rPr>
              <w:t xml:space="preserve">non-economic loss lump sum payments. </w:t>
            </w:r>
          </w:p>
        </w:tc>
        <w:tc>
          <w:tcPr>
            <w:tcW w:w="1985" w:type="dxa"/>
            <w:shd w:val="clear" w:color="auto" w:fill="auto"/>
            <w:noWrap/>
          </w:tcPr>
          <w:p w:rsidR="00001C77" w:rsidRPr="003A3559" w:rsidRDefault="009F7FF8"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Investigation 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Investigation reports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AWE calculation tools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Interim Performa’s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Monitoring tools  (e.g. used to monitor step downs)</w:t>
            </w:r>
          </w:p>
        </w:tc>
      </w:tr>
      <w:tr w:rsidR="00903A09" w:rsidRPr="003A3559" w:rsidTr="002225BC">
        <w:trPr>
          <w:trHeight w:val="3528"/>
        </w:trPr>
        <w:tc>
          <w:tcPr>
            <w:tcW w:w="2802" w:type="dxa"/>
            <w:shd w:val="clear" w:color="auto" w:fill="auto"/>
            <w:noWrap/>
          </w:tcPr>
          <w:p w:rsidR="00001C77" w:rsidRPr="003A3559" w:rsidRDefault="00001C77" w:rsidP="005B16E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jc w:val="center"/>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Medical Expenses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s33 </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s34</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s35</w:t>
            </w:r>
          </w:p>
          <w:p w:rsidR="006E7F51" w:rsidRPr="003A3559" w:rsidRDefault="006E7F5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s62</w:t>
            </w:r>
          </w:p>
          <w:p w:rsidR="006E7F51" w:rsidRPr="003A3559" w:rsidRDefault="006E7F5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s63</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21</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22</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23</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24</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25</w:t>
            </w:r>
          </w:p>
        </w:tc>
        <w:tc>
          <w:tcPr>
            <w:tcW w:w="8363" w:type="dxa"/>
            <w:shd w:val="clear" w:color="auto" w:fill="auto"/>
            <w:noWrap/>
          </w:tcPr>
          <w:p w:rsidR="00001C77" w:rsidRPr="003A3559" w:rsidRDefault="00001C77"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962855">
              <w:rPr>
                <w:rFonts w:ascii="Source Sans Pro" w:eastAsia="Calibri" w:hAnsi="Source Sans Pro" w:cs="Arial"/>
                <w:sz w:val="22"/>
                <w:szCs w:val="22"/>
                <w:lang w:val="en-US"/>
              </w:rPr>
              <w:t>ry management documents explain:</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process for assessing, approving, claiming and rejecting a medical expense.</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timeframe a worker can ordinarily expect reimbursement of medical expenses.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How a </w:t>
            </w:r>
            <w:r w:rsidR="00965C8E">
              <w:rPr>
                <w:rFonts w:ascii="Source Sans Pro" w:eastAsia="Calibri" w:hAnsi="Source Sans Pro" w:cs="Arial"/>
                <w:sz w:val="22"/>
                <w:szCs w:val="22"/>
                <w:lang w:val="en-US"/>
              </w:rPr>
              <w:t>provide</w:t>
            </w:r>
            <w:r w:rsidR="009F5080">
              <w:rPr>
                <w:rFonts w:ascii="Source Sans Pro" w:eastAsia="Calibri" w:hAnsi="Source Sans Pro" w:cs="Arial"/>
                <w:sz w:val="22"/>
                <w:szCs w:val="22"/>
                <w:lang w:val="en-US"/>
              </w:rPr>
              <w:t>r</w:t>
            </w:r>
            <w:r w:rsidRPr="003A3559">
              <w:rPr>
                <w:rFonts w:ascii="Source Sans Pro" w:eastAsia="Calibri" w:hAnsi="Source Sans Pro" w:cs="Arial"/>
                <w:sz w:val="22"/>
                <w:szCs w:val="22"/>
                <w:lang w:val="en-US"/>
              </w:rPr>
              <w:t xml:space="preserve"> will be notified and informed of their rights when charges have been disallowed or reduced.</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notification and approval process for services that are approved in advance of the costs being incurred</w:t>
            </w:r>
          </w:p>
          <w:p w:rsidR="00001C77" w:rsidRPr="003A3559" w:rsidRDefault="009F5080"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 xml:space="preserve">How and when an </w:t>
            </w:r>
            <w:r w:rsidR="00BA0569">
              <w:rPr>
                <w:rFonts w:ascii="Source Sans Pro" w:eastAsia="Calibri" w:hAnsi="Source Sans Pro" w:cs="Arial"/>
                <w:sz w:val="22"/>
                <w:szCs w:val="22"/>
                <w:lang w:val="en-US"/>
              </w:rPr>
              <w:t xml:space="preserve">injured </w:t>
            </w:r>
            <w:r w:rsidR="00BA0569" w:rsidRPr="003A3559">
              <w:rPr>
                <w:rFonts w:ascii="Source Sans Pro" w:eastAsia="Calibri" w:hAnsi="Source Sans Pro" w:cs="Arial"/>
                <w:sz w:val="22"/>
                <w:szCs w:val="22"/>
                <w:lang w:val="en-US"/>
              </w:rPr>
              <w:t>worker</w:t>
            </w:r>
            <w:r w:rsidR="00001C77" w:rsidRPr="003A3559">
              <w:rPr>
                <w:rFonts w:ascii="Source Sans Pro" w:eastAsia="Calibri" w:hAnsi="Source Sans Pro" w:cs="Arial"/>
                <w:sz w:val="22"/>
                <w:szCs w:val="22"/>
                <w:lang w:val="en-US"/>
              </w:rPr>
              <w:t xml:space="preserve"> </w:t>
            </w:r>
            <w:r>
              <w:rPr>
                <w:rFonts w:ascii="Source Sans Pro" w:eastAsia="Calibri" w:hAnsi="Source Sans Pro" w:cs="Arial"/>
                <w:sz w:val="22"/>
                <w:szCs w:val="22"/>
                <w:lang w:val="en-US"/>
              </w:rPr>
              <w:t>will be informed of the</w:t>
            </w:r>
            <w:r w:rsidR="00001C77" w:rsidRPr="003A3559">
              <w:rPr>
                <w:rFonts w:ascii="Source Sans Pro" w:eastAsia="Calibri" w:hAnsi="Source Sans Pro" w:cs="Arial"/>
                <w:sz w:val="22"/>
                <w:szCs w:val="22"/>
                <w:lang w:val="en-US"/>
              </w:rPr>
              <w:t xml:space="preserve"> entitlement</w:t>
            </w:r>
            <w:r>
              <w:rPr>
                <w:rFonts w:ascii="Source Sans Pro" w:eastAsia="Calibri" w:hAnsi="Source Sans Pro" w:cs="Arial"/>
                <w:sz w:val="22"/>
                <w:szCs w:val="22"/>
                <w:lang w:val="en-US"/>
              </w:rPr>
              <w:t xml:space="preserve"> period relating to medical expenses will end.</w:t>
            </w:r>
          </w:p>
          <w:p w:rsidR="00EA0DF1" w:rsidRPr="003A3559" w:rsidRDefault="00962855"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The process for:</w:t>
            </w:r>
          </w:p>
          <w:p w:rsidR="00001C77" w:rsidRPr="003A3559" w:rsidRDefault="0087774F"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Claiming</w:t>
            </w:r>
            <w:r w:rsidR="00001C77" w:rsidRPr="003A3559">
              <w:rPr>
                <w:rFonts w:ascii="Source Sans Pro" w:eastAsia="Calibri" w:hAnsi="Source Sans Pro" w:cs="Arial"/>
                <w:sz w:val="22"/>
                <w:szCs w:val="22"/>
                <w:lang w:val="en-US"/>
              </w:rPr>
              <w:t xml:space="preserve"> and assessing entitlements to compensation for property damage.</w:t>
            </w:r>
          </w:p>
          <w:p w:rsidR="006E7F51" w:rsidRPr="003A3559" w:rsidRDefault="0087774F"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Making</w:t>
            </w:r>
            <w:r w:rsidR="006E7F51" w:rsidRPr="003A3559">
              <w:rPr>
                <w:rFonts w:ascii="Source Sans Pro" w:eastAsia="Calibri" w:hAnsi="Source Sans Pro" w:cs="Arial"/>
                <w:sz w:val="22"/>
                <w:szCs w:val="22"/>
                <w:lang w:val="en-US"/>
              </w:rPr>
              <w:t xml:space="preserve"> payment of funeral benefits</w:t>
            </w:r>
            <w:r w:rsidR="00EA0DF1" w:rsidRPr="003A3559">
              <w:rPr>
                <w:rFonts w:ascii="Source Sans Pro" w:eastAsia="Calibri" w:hAnsi="Source Sans Pro" w:cs="Arial"/>
                <w:sz w:val="22"/>
                <w:szCs w:val="22"/>
                <w:lang w:val="en-US"/>
              </w:rPr>
              <w:t>.</w:t>
            </w:r>
          </w:p>
          <w:p w:rsidR="006E7F51" w:rsidRPr="003A3559" w:rsidRDefault="0087774F"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743"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Making</w:t>
            </w:r>
            <w:r w:rsidR="006E7F51" w:rsidRPr="003A3559">
              <w:rPr>
                <w:rFonts w:ascii="Source Sans Pro" w:eastAsia="Calibri" w:hAnsi="Source Sans Pro" w:cs="Arial"/>
                <w:sz w:val="22"/>
                <w:szCs w:val="22"/>
                <w:lang w:val="en-US"/>
              </w:rPr>
              <w:t xml:space="preserve"> payment for counselling services</w:t>
            </w:r>
            <w:r w:rsidR="00EA0DF1" w:rsidRPr="003A3559">
              <w:rPr>
                <w:rFonts w:ascii="Source Sans Pro" w:eastAsia="Calibri" w:hAnsi="Source Sans Pro" w:cs="Arial"/>
                <w:sz w:val="22"/>
                <w:szCs w:val="22"/>
                <w:lang w:val="en-US"/>
              </w:rPr>
              <w:t>.</w:t>
            </w:r>
          </w:p>
        </w:tc>
        <w:tc>
          <w:tcPr>
            <w:tcW w:w="1985" w:type="dxa"/>
            <w:shd w:val="clear" w:color="auto" w:fill="auto"/>
            <w:noWrap/>
          </w:tcPr>
          <w:p w:rsidR="009F7FF8" w:rsidRPr="003A3559" w:rsidRDefault="009F7FF8" w:rsidP="0096285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Training material </w:t>
            </w:r>
          </w:p>
        </w:tc>
      </w:tr>
      <w:tr w:rsidR="00903A09" w:rsidRPr="003A3559" w:rsidTr="002225BC">
        <w:trPr>
          <w:trHeight w:val="1134"/>
        </w:trPr>
        <w:tc>
          <w:tcPr>
            <w:tcW w:w="2802" w:type="dxa"/>
            <w:shd w:val="clear" w:color="auto" w:fill="auto"/>
            <w:noWrap/>
          </w:tcPr>
          <w:p w:rsidR="00001C77" w:rsidRPr="003A3559" w:rsidRDefault="00001C77" w:rsidP="005B16E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1.1.2 Weekly payments </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s39</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s41</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s42</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s44</w:t>
            </w:r>
          </w:p>
          <w:p w:rsidR="00E96044" w:rsidRPr="003A3559" w:rsidRDefault="00E96044"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s59</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27</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8818F3">
              <w:rPr>
                <w:rFonts w:ascii="Source Sans Pro" w:eastAsia="Calibri" w:hAnsi="Source Sans Pro" w:cs="Arial"/>
                <w:sz w:val="22"/>
                <w:szCs w:val="22"/>
                <w:lang w:val="en-US"/>
              </w:rPr>
              <w:t>ry management documents explain:</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entitlement periods will be monitored and changes to entitlements communicated to a worker (serious and non-serious injury claims).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Provision of written notification of a decision to the worker at least 14 days prior the end of the first designed period informing them of the 80% adjustment to designated weekly payments.</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Provision of written notification to the worker at least 28 days prior the end of the second designed period informing them of the date weekly payments will cease.</w:t>
            </w:r>
          </w:p>
          <w:p w:rsidR="00001C77" w:rsidRPr="003A3559" w:rsidRDefault="00001C77"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weekly payments are calculated, reviewed and terminated with consideration of retiring age.</w:t>
            </w:r>
          </w:p>
          <w:p w:rsidR="00E96044" w:rsidRPr="003A3559" w:rsidRDefault="00E96044" w:rsidP="005E340C">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In relation to death claims process steps involved in assessing the entitlements of dependent spouse or domestic partners including the review of weekly payments. </w:t>
            </w:r>
          </w:p>
          <w:p w:rsidR="00E96044" w:rsidRPr="003A3559" w:rsidRDefault="00E96044"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 for determining any supplementary allowances</w:t>
            </w:r>
          </w:p>
          <w:p w:rsidR="00E96044" w:rsidRPr="003A3559" w:rsidRDefault="00E96044"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743"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Notification process that informs the dependent spouse and/or child of the application process seeking commutation of weekly payments.</w:t>
            </w:r>
          </w:p>
        </w:tc>
        <w:tc>
          <w:tcPr>
            <w:tcW w:w="1985"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Procedures</w:t>
            </w:r>
          </w:p>
          <w:p w:rsidR="009F7FF8" w:rsidRPr="003A3559"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Calendars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Income support for incapacity resulting from surgery</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s40</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26</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8818F3">
              <w:rPr>
                <w:rFonts w:ascii="Source Sans Pro" w:eastAsia="Calibri" w:hAnsi="Source Sans Pro" w:cs="Arial"/>
                <w:sz w:val="22"/>
                <w:szCs w:val="22"/>
                <w:lang w:val="en-US"/>
              </w:rPr>
              <w:t>ry management documents explain:</w:t>
            </w:r>
          </w:p>
          <w:p w:rsidR="00001C77" w:rsidRPr="003A3559" w:rsidRDefault="00E05A8D"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001C77" w:rsidRPr="003A3559">
              <w:rPr>
                <w:rFonts w:ascii="Source Sans Pro" w:eastAsia="Calibri" w:hAnsi="Source Sans Pro" w:cs="Arial"/>
                <w:sz w:val="22"/>
                <w:szCs w:val="22"/>
                <w:lang w:val="en-US"/>
              </w:rPr>
              <w:t xml:space="preserve">he process steps for determining </w:t>
            </w:r>
            <w:r w:rsidR="00B57D7E" w:rsidRPr="003A3559">
              <w:rPr>
                <w:rFonts w:ascii="Source Sans Pro" w:eastAsia="Calibri" w:hAnsi="Source Sans Pro" w:cs="Arial"/>
                <w:sz w:val="22"/>
                <w:szCs w:val="22"/>
                <w:lang w:val="en-US"/>
              </w:rPr>
              <w:t xml:space="preserve">and documenting </w:t>
            </w:r>
            <w:r w:rsidR="00001C77" w:rsidRPr="003A3559">
              <w:rPr>
                <w:rFonts w:ascii="Source Sans Pro" w:eastAsia="Calibri" w:hAnsi="Source Sans Pro" w:cs="Arial"/>
                <w:sz w:val="22"/>
                <w:szCs w:val="22"/>
                <w:lang w:val="en-US"/>
              </w:rPr>
              <w:t>a worker’s entitlement to supplementary income support,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 worker will be informed of their rights to seek supplementary income support.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and when a worker can claim for supplementary income support.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Whether the worker has “an incapacity for work” as a result of the approved surgery.</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written notification to the worker informing them of the date supplementary payments commence </w:t>
            </w:r>
            <w:r w:rsidR="00B0696A">
              <w:rPr>
                <w:rFonts w:ascii="Source Sans Pro" w:eastAsia="Calibri" w:hAnsi="Source Sans Pro" w:cs="Arial"/>
                <w:sz w:val="22"/>
                <w:szCs w:val="22"/>
                <w:lang w:val="en-US"/>
              </w:rPr>
              <w:t xml:space="preserve">and cease as well as </w:t>
            </w:r>
            <w:r w:rsidRPr="003A3559">
              <w:rPr>
                <w:rFonts w:ascii="Source Sans Pro" w:eastAsia="Calibri" w:hAnsi="Source Sans Pro" w:cs="Arial"/>
                <w:sz w:val="22"/>
                <w:szCs w:val="22"/>
                <w:lang w:val="en-US"/>
              </w:rPr>
              <w:t>the rate of those payments, including CPI adjustments.</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9F7FF8" w:rsidRPr="003A3559" w:rsidRDefault="009F7FF8" w:rsidP="002225B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Training material </w:t>
            </w:r>
          </w:p>
        </w:tc>
      </w:tr>
    </w:tbl>
    <w:p w:rsidR="000D1442" w:rsidRDefault="000D1442">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0D1442" w:rsidRPr="003A3559" w:rsidTr="00185E4D">
        <w:trPr>
          <w:tblHeader/>
        </w:trPr>
        <w:tc>
          <w:tcPr>
            <w:tcW w:w="2802" w:type="dxa"/>
            <w:shd w:val="clear" w:color="auto" w:fill="EAEAEA" w:themeFill="accent5" w:themeFillTint="33"/>
            <w:noWrap/>
            <w:vAlign w:val="center"/>
          </w:tcPr>
          <w:p w:rsidR="000D1442" w:rsidRPr="003A3559" w:rsidRDefault="000D1442"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Topic</w:t>
            </w:r>
          </w:p>
        </w:tc>
        <w:tc>
          <w:tcPr>
            <w:tcW w:w="1417" w:type="dxa"/>
            <w:shd w:val="clear" w:color="auto" w:fill="EAEAEA" w:themeFill="accent5" w:themeFillTint="33"/>
            <w:noWrap/>
            <w:vAlign w:val="center"/>
          </w:tcPr>
          <w:p w:rsidR="000D1442" w:rsidRPr="003A3559" w:rsidRDefault="000D1442"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RTW Act </w:t>
            </w:r>
          </w:p>
        </w:tc>
        <w:tc>
          <w:tcPr>
            <w:tcW w:w="8363" w:type="dxa"/>
            <w:shd w:val="clear" w:color="auto" w:fill="EAEAEA" w:themeFill="accent5" w:themeFillTint="33"/>
            <w:noWrap/>
            <w:vAlign w:val="center"/>
          </w:tcPr>
          <w:p w:rsidR="000D1442" w:rsidRPr="003A3559" w:rsidRDefault="000D1442"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noWrap/>
            <w:vAlign w:val="center"/>
          </w:tcPr>
          <w:p w:rsidR="000D1442" w:rsidRPr="003A3559" w:rsidRDefault="000D1442" w:rsidP="002D3EE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Reference Document </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Adjustments due to change from original arrangements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s45</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8818F3">
              <w:rPr>
                <w:rFonts w:ascii="Source Sans Pro" w:eastAsia="Calibri" w:hAnsi="Source Sans Pro" w:cs="Arial"/>
                <w:sz w:val="22"/>
                <w:szCs w:val="22"/>
                <w:lang w:val="en-US"/>
              </w:rPr>
              <w:t>ry management documents explain:</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process steps </w:t>
            </w:r>
            <w:r w:rsidR="00B0696A" w:rsidRPr="003A3559">
              <w:rPr>
                <w:rFonts w:ascii="Source Sans Pro" w:eastAsia="Calibri" w:hAnsi="Source Sans Pro" w:cs="Arial"/>
                <w:sz w:val="22"/>
                <w:szCs w:val="22"/>
                <w:lang w:val="en-US"/>
              </w:rPr>
              <w:t>involv</w:t>
            </w:r>
            <w:r w:rsidR="00B0696A">
              <w:rPr>
                <w:rFonts w:ascii="Source Sans Pro" w:eastAsia="Calibri" w:hAnsi="Source Sans Pro" w:cs="Arial"/>
                <w:sz w:val="22"/>
                <w:szCs w:val="22"/>
                <w:lang w:val="en-US"/>
              </w:rPr>
              <w:t>ed</w:t>
            </w:r>
            <w:r w:rsidR="00B0696A" w:rsidRPr="003A3559">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when undertaking an adjustment to weekly payments.</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 worker can make a request for a review of the calculation of the average weekly earnings rate.</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How a worker is advised of their rights to seek a review of the calculation of the average weekly earnings, including the </w:t>
            </w:r>
            <w:r w:rsidR="00B0696A">
              <w:rPr>
                <w:rFonts w:ascii="Source Sans Pro" w:eastAsia="Calibri" w:hAnsi="Source Sans Pro" w:cs="Arial"/>
                <w:sz w:val="22"/>
                <w:szCs w:val="22"/>
                <w:lang w:val="en-US"/>
              </w:rPr>
              <w:t xml:space="preserve">manner </w:t>
            </w:r>
            <w:r w:rsidRPr="003A3559">
              <w:rPr>
                <w:rFonts w:ascii="Source Sans Pro" w:eastAsia="Calibri" w:hAnsi="Source Sans Pro" w:cs="Arial"/>
                <w:sz w:val="22"/>
                <w:szCs w:val="22"/>
                <w:lang w:val="en-US"/>
              </w:rPr>
              <w:t>the request must be made.</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provision of notification to the worker.</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the worker can make written representations regarding this review and when this information is required</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provision of written notification to the worker setting out the decision, the grounds and evidence for the decision, when the decision takes effect, and the worker’s right to seek a review of the decision will occur.</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Training material </w:t>
            </w:r>
          </w:p>
        </w:tc>
      </w:tr>
      <w:tr w:rsidR="00903A09" w:rsidRPr="003A3559" w:rsidTr="002225BC">
        <w:trPr>
          <w:trHeight w:val="1134"/>
        </w:trPr>
        <w:tc>
          <w:tcPr>
            <w:tcW w:w="2802" w:type="dxa"/>
            <w:shd w:val="clear" w:color="auto" w:fill="auto"/>
            <w:noWrap/>
          </w:tcPr>
          <w:p w:rsidR="00001C77" w:rsidRPr="003A3559" w:rsidRDefault="001A0FC9"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1.1.2 </w:t>
            </w:r>
            <w:r w:rsidR="00001C77" w:rsidRPr="003A3559">
              <w:rPr>
                <w:rFonts w:ascii="Source Sans Pro" w:eastAsia="Calibri" w:hAnsi="Source Sans Pro" w:cs="Arial"/>
                <w:sz w:val="22"/>
                <w:szCs w:val="22"/>
                <w:lang w:val="en-US"/>
              </w:rPr>
              <w:t>Review of weekly payments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s46</w:t>
            </w:r>
          </w:p>
          <w:p w:rsidR="00E96044" w:rsidRPr="003A3559" w:rsidRDefault="00E96044"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s60</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 management documents explain,</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process steps </w:t>
            </w:r>
            <w:r w:rsidR="00B0696A" w:rsidRPr="003A3559">
              <w:rPr>
                <w:rFonts w:ascii="Source Sans Pro" w:eastAsia="Calibri" w:hAnsi="Source Sans Pro" w:cs="Arial"/>
                <w:sz w:val="22"/>
                <w:szCs w:val="22"/>
                <w:lang w:val="en-US"/>
              </w:rPr>
              <w:t>involv</w:t>
            </w:r>
            <w:r w:rsidR="00B0696A">
              <w:rPr>
                <w:rFonts w:ascii="Source Sans Pro" w:eastAsia="Calibri" w:hAnsi="Source Sans Pro" w:cs="Arial"/>
                <w:sz w:val="22"/>
                <w:szCs w:val="22"/>
                <w:lang w:val="en-US"/>
              </w:rPr>
              <w:t>ed</w:t>
            </w:r>
            <w:r w:rsidR="00B0696A" w:rsidRPr="003A3559">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when undertaking a review of weekly payments.</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 that informs workers how to make a request for a review of weekly payments.</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provision of notification to the worker;</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to inform the worker of the proposed review</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to invite the worker to make written representations regarding this review and when this information is required</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Provision of written notification to the worker setting out the decision, the grounds and evidence for the decision, when the decision takes effect, and the worker’s right to seek a review of the decision.</w:t>
            </w:r>
          </w:p>
          <w:p w:rsidR="00E96044" w:rsidRPr="003A3559" w:rsidRDefault="00E96044"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 relation to a death claim, define the process steps involving in reviewing weekly payment</w:t>
            </w:r>
            <w:r w:rsidR="00B0696A">
              <w:rPr>
                <w:rFonts w:ascii="Source Sans Pro" w:eastAsia="Calibri" w:hAnsi="Source Sans Pro" w:cs="Arial"/>
                <w:sz w:val="22"/>
                <w:szCs w:val="22"/>
                <w:lang w:val="en-US"/>
              </w:rPr>
              <w:t>s</w:t>
            </w:r>
            <w:r w:rsidRPr="003A3559">
              <w:rPr>
                <w:rFonts w:ascii="Source Sans Pro" w:eastAsia="Calibri" w:hAnsi="Source Sans Pro" w:cs="Arial"/>
                <w:sz w:val="22"/>
                <w:szCs w:val="22"/>
                <w:lang w:val="en-US"/>
              </w:rPr>
              <w:t xml:space="preserve"> made to dependent spouse and/or dependent child (children), including;</w:t>
            </w:r>
          </w:p>
          <w:p w:rsidR="00E96044" w:rsidRPr="003A3559" w:rsidRDefault="00E96044"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Notification process that informs the dependent spouse and/or child of their right to seek a review.</w:t>
            </w:r>
          </w:p>
          <w:p w:rsidR="00E96044" w:rsidRPr="003A3559" w:rsidRDefault="00E96044"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 to be followed when completing a review of weekly payments, including written requests of evidence relevant to the review</w:t>
            </w:r>
          </w:p>
          <w:p w:rsidR="00001C77" w:rsidRPr="003A3559" w:rsidRDefault="00E96044" w:rsidP="000D47A2">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Provision of written notification to the person receiving weekly payments setting out the decision, the calculations used to </w:t>
            </w:r>
            <w:r w:rsidR="00B137FA">
              <w:rPr>
                <w:rFonts w:ascii="Source Sans Pro" w:eastAsia="Calibri" w:hAnsi="Source Sans Pro" w:cs="Arial"/>
                <w:sz w:val="22"/>
                <w:szCs w:val="22"/>
                <w:lang w:val="en-US"/>
              </w:rPr>
              <w:t xml:space="preserve">determine </w:t>
            </w:r>
            <w:r w:rsidR="00B0696A">
              <w:rPr>
                <w:rFonts w:ascii="Source Sans Pro" w:eastAsia="Calibri" w:hAnsi="Source Sans Pro" w:cs="Arial"/>
                <w:sz w:val="22"/>
                <w:szCs w:val="22"/>
                <w:lang w:val="en-US"/>
              </w:rPr>
              <w:t xml:space="preserve">the </w:t>
            </w:r>
            <w:r w:rsidRPr="003A3559">
              <w:rPr>
                <w:rFonts w:ascii="Source Sans Pro" w:eastAsia="Calibri" w:hAnsi="Source Sans Pro" w:cs="Arial"/>
                <w:sz w:val="22"/>
                <w:szCs w:val="22"/>
                <w:lang w:val="en-US"/>
              </w:rPr>
              <w:t>weekly payment, relevant legislative provisions applicable, and the person’s right to seek a review of the decision</w:t>
            </w:r>
            <w:r w:rsidRPr="003A3559">
              <w:rPr>
                <w:rFonts w:ascii="Source Sans Pro" w:eastAsia="Calibri" w:hAnsi="Source Sans Pro" w:cs="Arial"/>
                <w:b/>
                <w:sz w:val="22"/>
                <w:szCs w:val="22"/>
                <w:lang w:val="en-US"/>
              </w:rPr>
              <w:t xml:space="preserve">. </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Economic Adjustment to Weekly Payments for Seriously Injured Workers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s47</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2225BC">
              <w:rPr>
                <w:rFonts w:ascii="Source Sans Pro" w:eastAsia="Calibri" w:hAnsi="Source Sans Pro" w:cs="Arial"/>
                <w:sz w:val="22"/>
                <w:szCs w:val="22"/>
                <w:lang w:val="en-US"/>
              </w:rPr>
              <w:t>ry management documents explain:</w:t>
            </w:r>
          </w:p>
          <w:p w:rsidR="00001C77" w:rsidRPr="003A3559" w:rsidRDefault="00E05A8D"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001C77" w:rsidRPr="003A3559">
              <w:rPr>
                <w:rFonts w:ascii="Source Sans Pro" w:eastAsia="Calibri" w:hAnsi="Source Sans Pro" w:cs="Arial"/>
                <w:sz w:val="22"/>
                <w:szCs w:val="22"/>
                <w:lang w:val="en-US"/>
              </w:rPr>
              <w:t>he process steps involved when undertaking a review of weekly payments made to seriously injured worker,</w:t>
            </w:r>
          </w:p>
          <w:p w:rsidR="00001C77" w:rsidRPr="003A3559" w:rsidRDefault="0087774F" w:rsidP="005E340C">
            <w:pPr>
              <w:numPr>
                <w:ilvl w:val="1"/>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Provision</w:t>
            </w:r>
            <w:r w:rsidR="00001C77" w:rsidRPr="003A3559">
              <w:rPr>
                <w:rFonts w:ascii="Source Sans Pro" w:eastAsia="Calibri" w:hAnsi="Source Sans Pro" w:cs="Arial"/>
                <w:sz w:val="22"/>
                <w:szCs w:val="22"/>
                <w:lang w:val="en-US"/>
              </w:rPr>
              <w:t xml:space="preserve"> of notification to the worker.</w:t>
            </w:r>
          </w:p>
          <w:p w:rsidR="00001C77" w:rsidRPr="003A3559" w:rsidRDefault="0087774F" w:rsidP="005E340C">
            <w:pPr>
              <w:numPr>
                <w:ilvl w:val="1"/>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w:t>
            </w:r>
            <w:r w:rsidR="00001C77" w:rsidRPr="003A3559">
              <w:rPr>
                <w:rFonts w:ascii="Source Sans Pro" w:eastAsia="Calibri" w:hAnsi="Source Sans Pro" w:cs="Arial"/>
                <w:sz w:val="22"/>
                <w:szCs w:val="22"/>
                <w:lang w:val="en-US"/>
              </w:rPr>
              <w:t xml:space="preserve"> to inform the worker of the proposed review.</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the worker can make written representations regarding this review and when this information is required.</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Provision of written notification to the worker setting out the decision, the grounds and evidence for the adjustment, when the adjustment takes effect, and the worker’s right to seek a review of the decision.</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0D1442">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Training material </w:t>
            </w:r>
          </w:p>
        </w:tc>
      </w:tr>
      <w:tr w:rsidR="00903A09" w:rsidRPr="003A3559" w:rsidTr="002225BC">
        <w:trPr>
          <w:trHeight w:val="1134"/>
        </w:trPr>
        <w:tc>
          <w:tcPr>
            <w:tcW w:w="2802" w:type="dxa"/>
            <w:shd w:val="clear" w:color="auto" w:fill="auto"/>
            <w:noWrap/>
          </w:tcPr>
          <w:p w:rsidR="00001C77" w:rsidRPr="003A3559" w:rsidRDefault="001A0FC9"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1.1.2 </w:t>
            </w:r>
            <w:r w:rsidR="00001C77" w:rsidRPr="003A3559">
              <w:rPr>
                <w:rFonts w:ascii="Source Sans Pro" w:eastAsia="Calibri" w:hAnsi="Source Sans Pro" w:cs="Arial"/>
                <w:sz w:val="22"/>
                <w:szCs w:val="22"/>
                <w:lang w:val="en-US"/>
              </w:rPr>
              <w:t xml:space="preserve">Reduction </w:t>
            </w:r>
            <w:r w:rsidR="00EA0DF1" w:rsidRPr="003A3559">
              <w:rPr>
                <w:rFonts w:ascii="Source Sans Pro" w:eastAsia="Calibri" w:hAnsi="Source Sans Pro" w:cs="Arial"/>
                <w:sz w:val="22"/>
                <w:szCs w:val="22"/>
                <w:lang w:val="en-US"/>
              </w:rPr>
              <w:t xml:space="preserve"> suspension </w:t>
            </w:r>
            <w:r w:rsidR="00001C77" w:rsidRPr="003A3559">
              <w:rPr>
                <w:rFonts w:ascii="Source Sans Pro" w:eastAsia="Calibri" w:hAnsi="Source Sans Pro" w:cs="Arial"/>
                <w:sz w:val="22"/>
                <w:szCs w:val="22"/>
                <w:lang w:val="en-US"/>
              </w:rPr>
              <w:t>or discontinuance of weekly payments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s44</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s48</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s50</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s51</w:t>
            </w:r>
          </w:p>
          <w:p w:rsidR="00001C77" w:rsidRPr="003A3559" w:rsidRDefault="005141B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s193</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28</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0D1442">
              <w:rPr>
                <w:rFonts w:ascii="Source Sans Pro" w:eastAsia="Calibri" w:hAnsi="Source Sans Pro" w:cs="Arial"/>
                <w:sz w:val="22"/>
                <w:szCs w:val="22"/>
                <w:lang w:val="en-US"/>
              </w:rPr>
              <w:t>ry management documents explain:</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process steps involved in the reduction or discontinuance of weekly payments made to a worker.</w:t>
            </w:r>
          </w:p>
          <w:p w:rsidR="00B137FA" w:rsidRPr="00B137FA" w:rsidRDefault="00B137FA" w:rsidP="002708A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B137FA">
              <w:rPr>
                <w:rFonts w:ascii="Source Sans Pro" w:eastAsia="Calibri" w:hAnsi="Source Sans Pro" w:cs="Arial"/>
                <w:sz w:val="22"/>
                <w:szCs w:val="22"/>
                <w:lang w:val="en-US"/>
              </w:rPr>
              <w:t xml:space="preserve">Arrangements for communicating to workers decisions relating to </w:t>
            </w:r>
            <w:r>
              <w:rPr>
                <w:rFonts w:ascii="Source Sans Pro" w:eastAsia="Calibri" w:hAnsi="Source Sans Pro" w:cs="Arial"/>
                <w:sz w:val="22"/>
                <w:szCs w:val="22"/>
                <w:lang w:val="en-US"/>
              </w:rPr>
              <w:t>reduction, suspension or discontinuance of weekly payments</w:t>
            </w:r>
            <w:r w:rsidRPr="00B137FA">
              <w:rPr>
                <w:rFonts w:ascii="Source Sans Pro" w:eastAsia="Calibri" w:hAnsi="Source Sans Pro" w:cs="Arial"/>
                <w:sz w:val="22"/>
                <w:szCs w:val="22"/>
                <w:lang w:val="en-US"/>
              </w:rPr>
              <w: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provision of written notification to the worker setting out the decision to reduce or discontinue weekly payments, the ground for the decision, </w:t>
            </w:r>
            <w:r w:rsidR="004E79FF">
              <w:rPr>
                <w:rFonts w:ascii="Source Sans Pro" w:eastAsia="Calibri" w:hAnsi="Source Sans Pro" w:cs="Arial"/>
                <w:sz w:val="22"/>
                <w:szCs w:val="22"/>
                <w:lang w:val="en-US"/>
              </w:rPr>
              <w:t>reference to the provision of the Act\regulation,</w:t>
            </w:r>
            <w:r w:rsidRPr="003A3559">
              <w:rPr>
                <w:rFonts w:ascii="Source Sans Pro" w:eastAsia="Calibri" w:hAnsi="Source Sans Pro" w:cs="Arial"/>
                <w:sz w:val="22"/>
                <w:szCs w:val="22"/>
                <w:lang w:val="en-US"/>
              </w:rPr>
              <w:t xml:space="preserve"> when the decision takes effect (prescribed notice), and the worker’s right to seek a review of the decision.</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Process for recommencing weekly payments </w:t>
            </w:r>
            <w:r w:rsidR="00211F55">
              <w:rPr>
                <w:rFonts w:ascii="Source Sans Pro" w:eastAsia="Calibri" w:hAnsi="Source Sans Pro" w:cs="Arial"/>
                <w:sz w:val="22"/>
                <w:szCs w:val="22"/>
                <w:lang w:val="en-US"/>
              </w:rPr>
              <w:t xml:space="preserve">(on election by the worker) </w:t>
            </w:r>
            <w:r w:rsidRPr="003A3559">
              <w:rPr>
                <w:rFonts w:ascii="Source Sans Pro" w:eastAsia="Calibri" w:hAnsi="Source Sans Pro" w:cs="Arial"/>
                <w:sz w:val="22"/>
                <w:szCs w:val="22"/>
                <w:lang w:val="en-US"/>
              </w:rPr>
              <w:t>when a dispute has been lodged within one month from the date of the decision (excluding any period exceeding 104 weeks).</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Process for applying interest to any payment made </w:t>
            </w:r>
            <w:r w:rsidR="004E79FF">
              <w:rPr>
                <w:rFonts w:ascii="Source Sans Pro" w:eastAsia="Calibri" w:hAnsi="Source Sans Pro" w:cs="Arial"/>
                <w:sz w:val="22"/>
                <w:szCs w:val="22"/>
                <w:lang w:val="en-US"/>
              </w:rPr>
              <w:t>after</w:t>
            </w:r>
            <w:r w:rsidR="004E79FF" w:rsidRPr="003A3559">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the dispute is resolved.</w:t>
            </w:r>
          </w:p>
          <w:p w:rsidR="00001C77"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Process </w:t>
            </w:r>
            <w:r w:rsidR="00211F55">
              <w:rPr>
                <w:rFonts w:ascii="Source Sans Pro" w:eastAsia="Calibri" w:hAnsi="Source Sans Pro" w:cs="Arial"/>
                <w:sz w:val="22"/>
                <w:szCs w:val="22"/>
                <w:lang w:val="en-US"/>
              </w:rPr>
              <w:t xml:space="preserve">and considerations when for </w:t>
            </w:r>
            <w:r w:rsidRPr="003A3559">
              <w:rPr>
                <w:rFonts w:ascii="Source Sans Pro" w:eastAsia="Calibri" w:hAnsi="Source Sans Pro" w:cs="Arial"/>
                <w:sz w:val="22"/>
                <w:szCs w:val="22"/>
                <w:lang w:val="en-US"/>
              </w:rPr>
              <w:t xml:space="preserve">seeking recovery of any weekly benefits paid to </w:t>
            </w:r>
            <w:r w:rsidR="00211F55">
              <w:rPr>
                <w:rFonts w:ascii="Source Sans Pro" w:eastAsia="Calibri" w:hAnsi="Source Sans Pro" w:cs="Arial"/>
                <w:sz w:val="22"/>
                <w:szCs w:val="22"/>
                <w:lang w:val="en-US"/>
              </w:rPr>
              <w:t>which the worker was not entitled</w:t>
            </w:r>
            <w:r w:rsidRPr="003A3559">
              <w:rPr>
                <w:rFonts w:ascii="Source Sans Pro" w:eastAsia="Calibri" w:hAnsi="Source Sans Pro" w:cs="Arial"/>
                <w:sz w:val="22"/>
                <w:szCs w:val="22"/>
                <w:lang w:val="en-US"/>
              </w:rPr>
              <w: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How and when a non-serious injury worker will be advised of the two year period of income support</w:t>
            </w:r>
            <w:r w:rsidR="00211F55">
              <w:rPr>
                <w:rFonts w:ascii="Source Sans Pro" w:eastAsia="Calibri" w:hAnsi="Source Sans Pro" w:cs="Arial"/>
                <w:sz w:val="22"/>
                <w:szCs w:val="22"/>
                <w:lang w:val="en-US"/>
              </w:rPr>
              <w:t xml:space="preserve"> and the dates on which the payments will commence and cease</w:t>
            </w:r>
            <w:r w:rsidRPr="003A3559">
              <w:rPr>
                <w:rFonts w:ascii="Source Sans Pro" w:eastAsia="Calibri" w:hAnsi="Source Sans Pro" w:cs="Arial"/>
                <w:sz w:val="22"/>
                <w:szCs w:val="22"/>
                <w:lang w:val="en-US"/>
              </w:rPr>
              <w: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 steps for determining entitlements during periods of leave; which includes how worker makes an application, and notifying the worker should suspension of weekly payments to a worker for periods when leave has been requested.</w:t>
            </w:r>
          </w:p>
          <w:p w:rsidR="00001C77" w:rsidRPr="003A3559" w:rsidRDefault="00E05A8D"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P</w:t>
            </w:r>
            <w:r w:rsidR="00001C77" w:rsidRPr="003A3559">
              <w:rPr>
                <w:rFonts w:ascii="Source Sans Pro" w:eastAsia="Calibri" w:hAnsi="Source Sans Pro" w:cs="Arial"/>
                <w:sz w:val="22"/>
                <w:szCs w:val="22"/>
                <w:lang w:val="en-US"/>
              </w:rPr>
              <w:t>rocess steps involving the suspension of weekly payments to a worker who is absent from Australia for greater that 28 days, including;</w:t>
            </w:r>
          </w:p>
          <w:p w:rsidR="00001C77" w:rsidRPr="003A3559" w:rsidRDefault="00001C77" w:rsidP="002708AC">
            <w:pPr>
              <w:numPr>
                <w:ilvl w:val="1"/>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 steps to inform workers of the requirement</w:t>
            </w:r>
            <w:r w:rsidRPr="003A3559">
              <w:rPr>
                <w:rFonts w:ascii="Source Sans Pro" w:eastAsia="Calibri" w:hAnsi="Source Sans Pro"/>
                <w:sz w:val="22"/>
                <w:szCs w:val="22"/>
                <w:lang w:val="en-US"/>
              </w:rPr>
              <w:t xml:space="preserve"> </w:t>
            </w:r>
            <w:r w:rsidRPr="003A3559">
              <w:rPr>
                <w:rFonts w:ascii="Source Sans Pro" w:eastAsia="Calibri" w:hAnsi="Source Sans Pro" w:cs="Arial"/>
                <w:sz w:val="22"/>
                <w:szCs w:val="22"/>
                <w:lang w:val="en-US"/>
              </w:rPr>
              <w:t>to provide notice if they plan to be absent from Australia for a period greater than 28 days.</w:t>
            </w:r>
          </w:p>
          <w:p w:rsidR="00001C77" w:rsidRPr="003A3559" w:rsidRDefault="00001C77" w:rsidP="002708AC">
            <w:pPr>
              <w:numPr>
                <w:ilvl w:val="1"/>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Provision of written notification to the worker setting out the decision to suspend weekly payments, the ground for the decision, when the decision takes effect.</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Process for </w:t>
            </w:r>
            <w:r w:rsidR="005141B8" w:rsidRPr="003A3559">
              <w:rPr>
                <w:rFonts w:ascii="Source Sans Pro" w:eastAsia="Calibri" w:hAnsi="Source Sans Pro" w:cs="Arial"/>
                <w:sz w:val="22"/>
                <w:szCs w:val="22"/>
                <w:lang w:val="en-US"/>
              </w:rPr>
              <w:t>discontinuance</w:t>
            </w:r>
            <w:r w:rsidRPr="003A3559">
              <w:rPr>
                <w:rFonts w:ascii="Source Sans Pro" w:eastAsia="Calibri" w:hAnsi="Source Sans Pro" w:cs="Arial"/>
                <w:sz w:val="22"/>
                <w:szCs w:val="22"/>
                <w:lang w:val="en-US"/>
              </w:rPr>
              <w:t xml:space="preserve"> of weekly payments on retiring age</w:t>
            </w:r>
          </w:p>
          <w:p w:rsidR="00EA0DF1" w:rsidRPr="003A3559" w:rsidRDefault="005141B8"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w:t>
            </w:r>
            <w:r w:rsidR="00EA0DF1" w:rsidRPr="003A3559">
              <w:rPr>
                <w:rFonts w:ascii="Source Sans Pro" w:eastAsia="Calibri" w:hAnsi="Source Sans Pro" w:cs="Arial"/>
                <w:sz w:val="22"/>
                <w:szCs w:val="22"/>
                <w:lang w:val="en-US"/>
              </w:rPr>
              <w:t xml:space="preserve"> steps involving in making a determination regarding suspension of weekly payme</w:t>
            </w:r>
            <w:r w:rsidRPr="003A3559">
              <w:rPr>
                <w:rFonts w:ascii="Source Sans Pro" w:eastAsia="Calibri" w:hAnsi="Source Sans Pro" w:cs="Arial"/>
                <w:sz w:val="22"/>
                <w:szCs w:val="22"/>
                <w:lang w:val="en-US"/>
              </w:rPr>
              <w:t>nt where a worker is imprisoned</w:t>
            </w:r>
            <w:r w:rsidR="00EA0DF1" w:rsidRPr="003A3559">
              <w:rPr>
                <w:rFonts w:ascii="Source Sans Pro" w:eastAsia="Calibri" w:hAnsi="Source Sans Pro" w:cs="Arial"/>
                <w:sz w:val="22"/>
                <w:szCs w:val="22"/>
                <w:lang w:val="en-US"/>
              </w:rPr>
              <w:t>.</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001C77"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w:t>
            </w:r>
            <w:r w:rsidRPr="003A3559">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3A3559" w:rsidTr="002225BC">
        <w:trPr>
          <w:trHeight w:val="1134"/>
        </w:trPr>
        <w:tc>
          <w:tcPr>
            <w:tcW w:w="2802" w:type="dxa"/>
            <w:shd w:val="clear" w:color="auto" w:fill="auto"/>
            <w:noWrap/>
          </w:tcPr>
          <w:p w:rsidR="00001C77" w:rsidRPr="003A3559" w:rsidRDefault="001A0FC9"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w:t>
            </w:r>
            <w:r w:rsidR="00001C77" w:rsidRPr="003A3559">
              <w:rPr>
                <w:rFonts w:ascii="Source Sans Pro" w:eastAsia="Calibri" w:hAnsi="Source Sans Pro" w:cs="Arial"/>
                <w:sz w:val="22"/>
                <w:szCs w:val="22"/>
                <w:lang w:val="en-US"/>
              </w:rPr>
              <w:t xml:space="preserve"> Redemption of liabilities associated with weekly payments</w:t>
            </w:r>
          </w:p>
        </w:tc>
        <w:tc>
          <w:tcPr>
            <w:tcW w:w="1417" w:type="dxa"/>
            <w:shd w:val="clear" w:color="auto" w:fill="auto"/>
            <w:noWrap/>
          </w:tcPr>
          <w:p w:rsidR="00001C77"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w:t>
            </w:r>
            <w:r w:rsidR="00001C77" w:rsidRPr="003A3559">
              <w:rPr>
                <w:rFonts w:ascii="Source Sans Pro" w:eastAsia="Calibri" w:hAnsi="Source Sans Pro" w:cs="Arial"/>
                <w:sz w:val="22"/>
                <w:szCs w:val="22"/>
                <w:lang w:val="en-US"/>
              </w:rPr>
              <w:t>49</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s53</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s54</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31</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32</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2C170C" w:rsidRPr="003A3559">
              <w:rPr>
                <w:rFonts w:ascii="Source Sans Pro" w:eastAsia="Calibri" w:hAnsi="Source Sans Pro" w:cs="Arial"/>
                <w:sz w:val="22"/>
                <w:szCs w:val="22"/>
                <w:lang w:val="en-US"/>
              </w:rPr>
              <w:t>ry management documents explain</w:t>
            </w:r>
            <w:r w:rsidRPr="003A3559">
              <w:rPr>
                <w:rFonts w:ascii="Source Sans Pro" w:eastAsia="Calibri" w:hAnsi="Source Sans Pro" w:cs="Arial"/>
                <w:sz w:val="22"/>
                <w:szCs w:val="22"/>
                <w:lang w:val="en-US"/>
              </w:rPr>
              <w:t xml:space="preserve"> process steps involved in reaching an agreement and entering into an arrangement to redeem the liability to make weekly payments or enter in</w:t>
            </w:r>
            <w:r w:rsidR="000D1442">
              <w:rPr>
                <w:rFonts w:ascii="Source Sans Pro" w:eastAsia="Calibri" w:hAnsi="Source Sans Pro" w:cs="Arial"/>
                <w:sz w:val="22"/>
                <w:szCs w:val="22"/>
                <w:lang w:val="en-US"/>
              </w:rPr>
              <w:t>to a deed of release, including:</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Approval processes for entry into redemption offers and negotiations.</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Notification to a worker of requirements to seek professional, legal and financial advice.</w:t>
            </w:r>
          </w:p>
          <w:p w:rsidR="00001C77" w:rsidRPr="003A3559" w:rsidRDefault="007B7DC4"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7B7DC4">
              <w:rPr>
                <w:rFonts w:ascii="Source Sans Pro" w:eastAsia="Calibri" w:hAnsi="Source Sans Pro" w:cs="Arial"/>
                <w:sz w:val="22"/>
                <w:szCs w:val="22"/>
                <w:lang w:val="en-US"/>
              </w:rPr>
              <w:t>The setting of the amount of ongoing weekly payments that the redemption payment will discharge under s.49(2)</w:t>
            </w:r>
            <w:r w:rsidR="00001C77" w:rsidRPr="003A3559">
              <w:rPr>
                <w:rFonts w:ascii="Source Sans Pro" w:eastAsia="Calibri" w:hAnsi="Source Sans Pro" w:cs="Arial"/>
                <w:sz w:val="22"/>
                <w:szCs w:val="22"/>
                <w:lang w:val="en-US"/>
              </w:rPr>
              <w:t xml:space="preserve">Notification of payments to </w:t>
            </w:r>
            <w:r w:rsidR="00432CE4">
              <w:rPr>
                <w:rFonts w:ascii="Source Sans Pro" w:eastAsia="Calibri" w:hAnsi="Source Sans Pro" w:cs="Arial"/>
                <w:sz w:val="22"/>
                <w:szCs w:val="22"/>
                <w:lang w:val="en-US"/>
              </w:rPr>
              <w:t>ReturnToWorkSA</w:t>
            </w:r>
            <w:r w:rsidR="00001C77" w:rsidRPr="003A3559">
              <w:rPr>
                <w:rFonts w:ascii="Source Sans Pro" w:eastAsia="Calibri" w:hAnsi="Source Sans Pro" w:cs="Arial"/>
                <w:sz w:val="22"/>
                <w:szCs w:val="22"/>
                <w:lang w:val="en-US"/>
              </w:rPr>
              <w:t>, Medicare</w:t>
            </w:r>
            <w:r w:rsidR="00C63127" w:rsidRPr="003A3559">
              <w:rPr>
                <w:rFonts w:ascii="Source Sans Pro" w:eastAsia="Calibri" w:hAnsi="Source Sans Pro" w:cs="Arial"/>
                <w:sz w:val="22"/>
                <w:szCs w:val="22"/>
                <w:lang w:val="en-US"/>
              </w:rPr>
              <w:t xml:space="preserve"> and any other agency with a statutory </w:t>
            </w:r>
            <w:r>
              <w:rPr>
                <w:rFonts w:ascii="Source Sans Pro" w:eastAsia="Calibri" w:hAnsi="Source Sans Pro" w:cs="Arial"/>
                <w:sz w:val="22"/>
                <w:szCs w:val="22"/>
                <w:lang w:val="en-US"/>
              </w:rPr>
              <w:t>power to recover from the workers redemption payment.</w:t>
            </w:r>
          </w:p>
          <w:p w:rsidR="00001C77" w:rsidRPr="003A3559" w:rsidRDefault="00C6312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w:t>
            </w:r>
            <w:r w:rsidR="00001C77" w:rsidRPr="003A3559">
              <w:rPr>
                <w:rFonts w:ascii="Source Sans Pro" w:eastAsia="Calibri" w:hAnsi="Source Sans Pro" w:cs="Arial"/>
                <w:sz w:val="22"/>
                <w:szCs w:val="22"/>
                <w:lang w:val="en-US"/>
              </w:rPr>
              <w:t>rocess steps involving in reaching an agreement and entering into an arrangement to redeem the liability to make payment of medical expenses</w:t>
            </w:r>
            <w:r w:rsidR="0063726D" w:rsidRPr="003A3559">
              <w:rPr>
                <w:rFonts w:ascii="Source Sans Pro" w:eastAsia="Calibri" w:hAnsi="Source Sans Pro" w:cs="Arial"/>
                <w:sz w:val="22"/>
                <w:szCs w:val="22"/>
                <w:lang w:val="en-US"/>
              </w:rPr>
              <w:t>.</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materials</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Permanent impairment – economic loss determination</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s55</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w:t>
            </w:r>
            <w:r w:rsidR="00D37ECB" w:rsidRPr="003A3559">
              <w:rPr>
                <w:rFonts w:ascii="Source Sans Pro" w:eastAsia="Calibri" w:hAnsi="Source Sans Pro" w:cs="Arial"/>
                <w:sz w:val="22"/>
                <w:szCs w:val="22"/>
                <w:lang w:val="en-US"/>
              </w:rPr>
              <w:t>6</w:t>
            </w:r>
          </w:p>
          <w:p w:rsidR="001D383C" w:rsidRPr="003A3559" w:rsidRDefault="001D383C"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33</w:t>
            </w:r>
          </w:p>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w:t>
            </w:r>
            <w:r w:rsidR="0063726D" w:rsidRPr="003A3559">
              <w:rPr>
                <w:rFonts w:ascii="Source Sans Pro" w:eastAsia="Calibri" w:hAnsi="Source Sans Pro" w:cs="Arial"/>
                <w:sz w:val="22"/>
                <w:szCs w:val="22"/>
                <w:lang w:val="en-US"/>
              </w:rPr>
              <w:t xml:space="preserve"> management documents explain </w:t>
            </w:r>
            <w:r w:rsidRPr="003A3559">
              <w:rPr>
                <w:rFonts w:ascii="Source Sans Pro" w:eastAsia="Calibri" w:hAnsi="Source Sans Pro" w:cs="Arial"/>
                <w:sz w:val="22"/>
                <w:szCs w:val="22"/>
                <w:lang w:val="en-US"/>
              </w:rPr>
              <w:t>process steps involving in making a determination for permanent impair</w:t>
            </w:r>
            <w:r w:rsidR="000D1442">
              <w:rPr>
                <w:rFonts w:ascii="Source Sans Pro" w:eastAsia="Calibri" w:hAnsi="Source Sans Pro" w:cs="Arial"/>
                <w:sz w:val="22"/>
                <w:szCs w:val="22"/>
                <w:lang w:val="en-US"/>
              </w:rPr>
              <w:t>ment – economic loss, including:</w:t>
            </w:r>
          </w:p>
          <w:p w:rsidR="00001C77" w:rsidRPr="003A3559" w:rsidRDefault="009B1C3A"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w:t>
            </w:r>
            <w:r w:rsidR="00001C77" w:rsidRPr="003A3559">
              <w:rPr>
                <w:rFonts w:ascii="Source Sans Pro" w:eastAsia="Calibri" w:hAnsi="Source Sans Pro" w:cs="Arial"/>
                <w:sz w:val="22"/>
                <w:szCs w:val="22"/>
                <w:lang w:val="en-US"/>
              </w:rPr>
              <w:t xml:space="preserve"> method used to determine the</w:t>
            </w:r>
            <w:r w:rsidR="00C63127" w:rsidRPr="003A3559">
              <w:rPr>
                <w:rFonts w:ascii="Source Sans Pro" w:eastAsia="Calibri" w:hAnsi="Source Sans Pro" w:cs="Arial"/>
                <w:sz w:val="22"/>
                <w:szCs w:val="22"/>
                <w:lang w:val="en-US"/>
              </w:rPr>
              <w:t xml:space="preserve"> workers entitlement taking into accou</w:t>
            </w:r>
            <w:r w:rsidRPr="003A3559">
              <w:rPr>
                <w:rFonts w:ascii="Source Sans Pro" w:eastAsia="Calibri" w:hAnsi="Source Sans Pro" w:cs="Arial"/>
                <w:sz w:val="22"/>
                <w:szCs w:val="22"/>
                <w:lang w:val="en-US"/>
              </w:rPr>
              <w:t xml:space="preserve">nt </w:t>
            </w:r>
            <w:r w:rsidR="00C63127" w:rsidRPr="003A3559">
              <w:rPr>
                <w:rFonts w:ascii="Source Sans Pro" w:eastAsia="Calibri" w:hAnsi="Source Sans Pro" w:cs="Arial"/>
                <w:sz w:val="22"/>
                <w:szCs w:val="22"/>
                <w:lang w:val="en-US"/>
              </w:rPr>
              <w:t>the workers age, WPI and</w:t>
            </w:r>
            <w:r w:rsidR="00001C77" w:rsidRPr="003A3559">
              <w:rPr>
                <w:rFonts w:ascii="Source Sans Pro" w:eastAsia="Calibri" w:hAnsi="Source Sans Pro" w:cs="Arial"/>
                <w:sz w:val="22"/>
                <w:szCs w:val="22"/>
                <w:lang w:val="en-US"/>
              </w:rPr>
              <w:t xml:space="preserve"> “hours worked factor”</w:t>
            </w:r>
            <w:r w:rsidR="00C63127" w:rsidRPr="003A3559">
              <w:rPr>
                <w:rFonts w:ascii="Source Sans Pro" w:eastAsia="Calibri" w:hAnsi="Source Sans Pro" w:cs="Arial"/>
                <w:sz w:val="22"/>
                <w:szCs w:val="22"/>
                <w:lang w:val="en-US"/>
              </w:rPr>
              <w:t>.</w:t>
            </w:r>
          </w:p>
          <w:p w:rsidR="00D37ECB" w:rsidRPr="003A3559" w:rsidRDefault="00D37ECB"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Notifying the worker of their right to seek a review of the decision</w:t>
            </w:r>
            <w:r w:rsidR="0063726D" w:rsidRPr="003A3559">
              <w:rPr>
                <w:rFonts w:ascii="Source Sans Pro" w:eastAsia="Calibri" w:hAnsi="Source Sans Pro" w:cs="Arial"/>
                <w:sz w:val="22"/>
                <w:szCs w:val="22"/>
                <w:lang w:val="en-US"/>
              </w:rPr>
              <w:t>.</w:t>
            </w:r>
          </w:p>
          <w:p w:rsidR="00001C77" w:rsidRPr="003A3559" w:rsidRDefault="00D37ECB" w:rsidP="00476031">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Notification of payments to </w:t>
            </w:r>
            <w:r w:rsidR="00432CE4">
              <w:rPr>
                <w:rFonts w:ascii="Source Sans Pro" w:eastAsia="Calibri" w:hAnsi="Source Sans Pro" w:cs="Arial"/>
                <w:sz w:val="22"/>
                <w:szCs w:val="22"/>
                <w:lang w:val="en-US"/>
              </w:rPr>
              <w:t>ReturnToWorkSA</w:t>
            </w:r>
            <w:r w:rsidRPr="003A3559">
              <w:rPr>
                <w:rFonts w:ascii="Source Sans Pro" w:eastAsia="Calibri" w:hAnsi="Source Sans Pro" w:cs="Arial"/>
                <w:sz w:val="22"/>
                <w:szCs w:val="22"/>
                <w:lang w:val="en-US"/>
              </w:rPr>
              <w:t xml:space="preserve">, Medicare and any other agency with a statutory </w:t>
            </w:r>
            <w:r w:rsidR="00476031" w:rsidRPr="00476031">
              <w:rPr>
                <w:rFonts w:ascii="Source Sans Pro" w:eastAsia="Calibri" w:hAnsi="Source Sans Pro" w:cs="Arial"/>
                <w:sz w:val="22"/>
                <w:szCs w:val="22"/>
                <w:lang w:val="en-US"/>
              </w:rPr>
              <w:t>power to recover from the workers</w:t>
            </w:r>
            <w:r w:rsidR="00476031">
              <w:rPr>
                <w:rFonts w:ascii="Source Sans Pro" w:eastAsia="Calibri" w:hAnsi="Source Sans Pro" w:cs="Arial"/>
                <w:sz w:val="22"/>
                <w:szCs w:val="22"/>
                <w:lang w:val="en-US"/>
              </w:rPr>
              <w:t xml:space="preserve"> entitlement.</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0D1442">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materials</w:t>
            </w:r>
          </w:p>
        </w:tc>
      </w:tr>
      <w:tr w:rsidR="00903A09" w:rsidRPr="003A3559" w:rsidTr="002225BC">
        <w:trPr>
          <w:trHeight w:val="1134"/>
        </w:trPr>
        <w:tc>
          <w:tcPr>
            <w:tcW w:w="2802" w:type="dxa"/>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Lump sum payments – non-economic loss</w:t>
            </w:r>
          </w:p>
        </w:tc>
        <w:tc>
          <w:tcPr>
            <w:tcW w:w="1417" w:type="dxa"/>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s58</w:t>
            </w:r>
          </w:p>
          <w:p w:rsidR="007615D7" w:rsidRPr="003A3559" w:rsidRDefault="007615D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s61</w:t>
            </w:r>
          </w:p>
          <w:p w:rsidR="00CB072D" w:rsidRPr="003A3559"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34</w:t>
            </w:r>
          </w:p>
          <w:p w:rsidR="00CB072D" w:rsidRPr="003A3559"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Reg 35</w:t>
            </w:r>
          </w:p>
        </w:tc>
        <w:tc>
          <w:tcPr>
            <w:tcW w:w="8363" w:type="dxa"/>
            <w:shd w:val="clear" w:color="auto" w:fill="auto"/>
            <w:noWrap/>
          </w:tcPr>
          <w:p w:rsidR="00001C77" w:rsidRPr="003A3559" w:rsidRDefault="00001C77"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Injury management documents</w:t>
            </w:r>
            <w:r w:rsidR="00943F7A" w:rsidRPr="003A3559">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explain</w:t>
            </w:r>
            <w:r w:rsidR="00476031">
              <w:rPr>
                <w:rFonts w:ascii="Source Sans Pro" w:eastAsia="Calibri" w:hAnsi="Source Sans Pro" w:cs="Arial"/>
                <w:sz w:val="22"/>
                <w:szCs w:val="22"/>
                <w:lang w:val="en-US"/>
              </w:rPr>
              <w:t xml:space="preserve"> </w:t>
            </w:r>
            <w:r w:rsidRPr="003A3559">
              <w:rPr>
                <w:rFonts w:ascii="Source Sans Pro" w:eastAsia="Calibri" w:hAnsi="Source Sans Pro" w:cs="Arial"/>
                <w:sz w:val="22"/>
                <w:szCs w:val="22"/>
                <w:lang w:val="en-US"/>
              </w:rPr>
              <w:t>process steps involving in making a lump sum determination f</w:t>
            </w:r>
            <w:r w:rsidR="000160FA">
              <w:rPr>
                <w:rFonts w:ascii="Source Sans Pro" w:eastAsia="Calibri" w:hAnsi="Source Sans Pro" w:cs="Arial"/>
                <w:sz w:val="22"/>
                <w:szCs w:val="22"/>
                <w:lang w:val="en-US"/>
              </w:rPr>
              <w:t>or non-economic loss, including:</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Calculation </w:t>
            </w:r>
            <w:r w:rsidR="00476031" w:rsidRPr="003A3559">
              <w:rPr>
                <w:rFonts w:ascii="Source Sans Pro" w:eastAsia="Calibri" w:hAnsi="Source Sans Pro" w:cs="Arial"/>
                <w:sz w:val="22"/>
                <w:szCs w:val="22"/>
                <w:lang w:val="en-US"/>
              </w:rPr>
              <w:t>methodology tak</w:t>
            </w:r>
            <w:r w:rsidR="00476031">
              <w:rPr>
                <w:rFonts w:ascii="Source Sans Pro" w:eastAsia="Calibri" w:hAnsi="Source Sans Pro" w:cs="Arial"/>
                <w:sz w:val="22"/>
                <w:szCs w:val="22"/>
                <w:lang w:val="en-US"/>
              </w:rPr>
              <w:t>es</w:t>
            </w:r>
            <w:r w:rsidRPr="003A3559">
              <w:rPr>
                <w:rFonts w:ascii="Source Sans Pro" w:eastAsia="Calibri" w:hAnsi="Source Sans Pro" w:cs="Arial"/>
                <w:sz w:val="22"/>
                <w:szCs w:val="22"/>
                <w:lang w:val="en-US"/>
              </w:rPr>
              <w:t xml:space="preserve"> into</w:t>
            </w:r>
            <w:r w:rsidR="00382574">
              <w:rPr>
                <w:rFonts w:ascii="Source Sans Pro" w:eastAsia="Calibri" w:hAnsi="Source Sans Pro" w:cs="Arial"/>
                <w:sz w:val="22"/>
                <w:szCs w:val="22"/>
                <w:lang w:val="en-US"/>
              </w:rPr>
              <w:t xml:space="preserve"> account</w:t>
            </w:r>
            <w:r w:rsidRPr="003A3559">
              <w:rPr>
                <w:rFonts w:ascii="Source Sans Pro" w:eastAsia="Calibri" w:hAnsi="Source Sans Pro" w:cs="Arial"/>
                <w:sz w:val="22"/>
                <w:szCs w:val="22"/>
                <w:lang w:val="en-US"/>
              </w:rPr>
              <w:t xml:space="preserve"> minimum thresholds, injury type and the number of work injuries.</w:t>
            </w:r>
          </w:p>
          <w:p w:rsidR="007615D7" w:rsidRPr="003A3559" w:rsidRDefault="007615D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Calculation methodology for lump sum payments to a workers partner, spouse and children where the injury has resulted in the death of the worker.</w:t>
            </w:r>
          </w:p>
          <w:p w:rsidR="00001C77" w:rsidRPr="003A3559" w:rsidRDefault="00001C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Provision of written notification to the worker setting out the decision, the calculations used to arrive at the lump sum amount, exclusion provision to any further assessments under the claim, and the worker’s right to seek a review of the decision.</w:t>
            </w:r>
          </w:p>
          <w:p w:rsidR="009F14FA" w:rsidRPr="003A3559" w:rsidRDefault="00D37ECB" w:rsidP="00476031">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Notification of payments to </w:t>
            </w:r>
            <w:r w:rsidR="00432CE4">
              <w:rPr>
                <w:rFonts w:ascii="Source Sans Pro" w:eastAsia="Calibri" w:hAnsi="Source Sans Pro" w:cs="Arial"/>
                <w:sz w:val="22"/>
                <w:szCs w:val="22"/>
                <w:lang w:val="en-US"/>
              </w:rPr>
              <w:t>ReturnToWorkSA</w:t>
            </w:r>
            <w:r w:rsidRPr="003A3559">
              <w:rPr>
                <w:rFonts w:ascii="Source Sans Pro" w:eastAsia="Calibri" w:hAnsi="Source Sans Pro" w:cs="Arial"/>
                <w:sz w:val="22"/>
                <w:szCs w:val="22"/>
                <w:lang w:val="en-US"/>
              </w:rPr>
              <w:t xml:space="preserve">, Medicare and any other agency with a statutory </w:t>
            </w:r>
            <w:r w:rsidR="00476031" w:rsidRPr="00476031">
              <w:rPr>
                <w:rFonts w:ascii="Source Sans Pro" w:eastAsia="Calibri" w:hAnsi="Source Sans Pro" w:cs="Arial"/>
                <w:sz w:val="22"/>
                <w:szCs w:val="22"/>
                <w:lang w:val="en-US"/>
              </w:rPr>
              <w:t>power to recover from the workers entitlement</w:t>
            </w:r>
          </w:p>
        </w:tc>
        <w:tc>
          <w:tcPr>
            <w:tcW w:w="1985" w:type="dxa"/>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materials</w:t>
            </w:r>
          </w:p>
        </w:tc>
      </w:tr>
    </w:tbl>
    <w:p w:rsidR="00197CF2" w:rsidRDefault="00197CF2">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185E4D" w:rsidRPr="003A3559" w:rsidTr="002D3EEF">
        <w:trPr>
          <w:tblHeader/>
        </w:trPr>
        <w:tc>
          <w:tcPr>
            <w:tcW w:w="2802" w:type="dxa"/>
            <w:shd w:val="clear" w:color="auto" w:fill="EAEAEA" w:themeFill="accent5" w:themeFillTint="33"/>
            <w:noWrap/>
            <w:vAlign w:val="center"/>
          </w:tcPr>
          <w:p w:rsidR="00185E4D" w:rsidRPr="003A3559" w:rsidRDefault="00185E4D"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Topic</w:t>
            </w:r>
          </w:p>
        </w:tc>
        <w:tc>
          <w:tcPr>
            <w:tcW w:w="1417" w:type="dxa"/>
            <w:shd w:val="clear" w:color="auto" w:fill="EAEAEA" w:themeFill="accent5" w:themeFillTint="33"/>
            <w:noWrap/>
            <w:vAlign w:val="center"/>
          </w:tcPr>
          <w:p w:rsidR="00185E4D" w:rsidRPr="003A3559" w:rsidRDefault="00185E4D"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RTW Act </w:t>
            </w:r>
          </w:p>
        </w:tc>
        <w:tc>
          <w:tcPr>
            <w:tcW w:w="8363" w:type="dxa"/>
            <w:shd w:val="clear" w:color="auto" w:fill="EAEAEA" w:themeFill="accent5" w:themeFillTint="33"/>
            <w:noWrap/>
            <w:vAlign w:val="center"/>
          </w:tcPr>
          <w:p w:rsidR="00185E4D" w:rsidRPr="003A3559" w:rsidRDefault="00185E4D"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noWrap/>
            <w:vAlign w:val="center"/>
          </w:tcPr>
          <w:p w:rsidR="00185E4D" w:rsidRPr="003A3559" w:rsidRDefault="00185E4D" w:rsidP="002D3EE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3A3559">
              <w:rPr>
                <w:rFonts w:ascii="Source Sans Pro" w:eastAsia="Calibri" w:hAnsi="Source Sans Pro" w:cs="Arial"/>
                <w:b/>
                <w:sz w:val="22"/>
                <w:szCs w:val="22"/>
                <w:lang w:val="en-US"/>
              </w:rPr>
              <w:t xml:space="preserve">Reference Document </w:t>
            </w:r>
          </w:p>
        </w:tc>
      </w:tr>
      <w:tr w:rsidR="00903A09" w:rsidRPr="003A3559" w:rsidTr="002225BC">
        <w:trPr>
          <w:trHeight w:val="1453"/>
        </w:trPr>
        <w:tc>
          <w:tcPr>
            <w:tcW w:w="2802" w:type="dxa"/>
            <w:tcBorders>
              <w:bottom w:val="single" w:sz="4" w:space="0" w:color="auto"/>
            </w:tcBorders>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1.1.2  Recovery of payments</w:t>
            </w:r>
          </w:p>
        </w:tc>
        <w:tc>
          <w:tcPr>
            <w:tcW w:w="1417" w:type="dxa"/>
            <w:tcBorders>
              <w:bottom w:val="single" w:sz="4" w:space="0" w:color="auto"/>
            </w:tcBorders>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s201</w:t>
            </w:r>
          </w:p>
        </w:tc>
        <w:tc>
          <w:tcPr>
            <w:tcW w:w="8363" w:type="dxa"/>
            <w:tcBorders>
              <w:bottom w:val="single" w:sz="4" w:space="0" w:color="auto"/>
            </w:tcBorders>
            <w:shd w:val="clear" w:color="auto" w:fill="auto"/>
            <w:noWrap/>
          </w:tcPr>
          <w:p w:rsidR="005141B8" w:rsidRPr="003A3559" w:rsidRDefault="005141B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0D1442">
              <w:rPr>
                <w:rFonts w:ascii="Source Sans Pro" w:eastAsia="Calibri" w:hAnsi="Source Sans Pro" w:cs="Arial"/>
                <w:sz w:val="22"/>
                <w:szCs w:val="22"/>
                <w:lang w:val="en-US"/>
              </w:rPr>
              <w:t>ry management documents explain:</w:t>
            </w:r>
          </w:p>
          <w:p w:rsidR="00001C77" w:rsidRPr="003A3559" w:rsidRDefault="0087774F" w:rsidP="000D47A2">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w:t>
            </w:r>
            <w:r w:rsidR="00001C77" w:rsidRPr="003A3559">
              <w:rPr>
                <w:rFonts w:ascii="Source Sans Pro" w:eastAsia="Calibri" w:hAnsi="Source Sans Pro" w:cs="Arial"/>
                <w:sz w:val="22"/>
                <w:szCs w:val="22"/>
                <w:lang w:val="en-US"/>
              </w:rPr>
              <w:t xml:space="preserve"> process steps involving when initiating recovery of any overpayments of compensation.</w:t>
            </w:r>
          </w:p>
        </w:tc>
        <w:tc>
          <w:tcPr>
            <w:tcW w:w="1985" w:type="dxa"/>
            <w:tcBorders>
              <w:bottom w:val="single" w:sz="4" w:space="0" w:color="auto"/>
            </w:tcBorders>
            <w:shd w:val="clear" w:color="auto" w:fill="auto"/>
            <w:noWrap/>
          </w:tcPr>
          <w:p w:rsidR="009F7FF8" w:rsidRPr="003A3559" w:rsidRDefault="009F7FF8" w:rsidP="00185E4D">
            <w:pPr>
              <w:pStyle w:val="3before"/>
            </w:pPr>
            <w:r w:rsidRPr="003A3559">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185E4D">
            <w:pPr>
              <w:pStyle w:val="after3pt"/>
            </w:pPr>
            <w:r w:rsidRPr="003A3559">
              <w:t>Training materials</w:t>
            </w:r>
          </w:p>
        </w:tc>
      </w:tr>
      <w:tr w:rsidR="00903A09" w:rsidRPr="003A3559" w:rsidTr="002225BC">
        <w:trPr>
          <w:trHeight w:val="4393"/>
        </w:trPr>
        <w:tc>
          <w:tcPr>
            <w:tcW w:w="2802" w:type="dxa"/>
            <w:tcBorders>
              <w:bottom w:val="single" w:sz="4" w:space="0" w:color="auto"/>
            </w:tcBorders>
            <w:shd w:val="clear" w:color="auto" w:fill="auto"/>
            <w:noWrap/>
          </w:tcPr>
          <w:p w:rsidR="00001C77" w:rsidRPr="003A3559"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1.1.3 Service Standards </w:t>
            </w:r>
            <w:r w:rsidR="009C4D80" w:rsidRPr="003A3559">
              <w:rPr>
                <w:rFonts w:ascii="Source Sans Pro" w:eastAsia="Calibri" w:hAnsi="Source Sans Pro" w:cs="Arial"/>
                <w:sz w:val="22"/>
                <w:szCs w:val="22"/>
                <w:lang w:val="en-US"/>
              </w:rPr>
              <w:t>(NED)</w:t>
            </w:r>
          </w:p>
        </w:tc>
        <w:tc>
          <w:tcPr>
            <w:tcW w:w="1417" w:type="dxa"/>
            <w:tcBorders>
              <w:bottom w:val="single" w:sz="4" w:space="0" w:color="auto"/>
            </w:tcBorders>
            <w:shd w:val="clear" w:color="auto" w:fill="auto"/>
            <w:noWrap/>
          </w:tcPr>
          <w:p w:rsidR="00001C77" w:rsidRPr="003A3559"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Sch 5</w:t>
            </w:r>
          </w:p>
        </w:tc>
        <w:tc>
          <w:tcPr>
            <w:tcW w:w="8363" w:type="dxa"/>
            <w:tcBorders>
              <w:bottom w:val="single" w:sz="4" w:space="0" w:color="auto"/>
            </w:tcBorders>
            <w:shd w:val="clear" w:color="auto" w:fill="auto"/>
            <w:noWrap/>
          </w:tcPr>
          <w:p w:rsidR="005141B8" w:rsidRPr="003A3559" w:rsidRDefault="005141B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Inju</w:t>
            </w:r>
            <w:r w:rsidR="000D1442">
              <w:rPr>
                <w:rFonts w:ascii="Source Sans Pro" w:eastAsia="Calibri" w:hAnsi="Source Sans Pro" w:cs="Arial"/>
                <w:sz w:val="22"/>
                <w:szCs w:val="22"/>
                <w:lang w:val="en-US"/>
              </w:rPr>
              <w:t>ry management documents explain:</w:t>
            </w:r>
          </w:p>
          <w:p w:rsidR="0091551F" w:rsidRPr="003A3559" w:rsidRDefault="0091551F"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Processes for making a claim</w:t>
            </w:r>
          </w:p>
          <w:p w:rsidR="00001C77" w:rsidRPr="003A3559" w:rsidRDefault="000D1442"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P</w:t>
            </w:r>
            <w:r w:rsidR="00001C77" w:rsidRPr="003A3559">
              <w:rPr>
                <w:rFonts w:ascii="Source Sans Pro" w:eastAsia="Calibri" w:hAnsi="Source Sans Pro" w:cs="Arial"/>
                <w:sz w:val="22"/>
                <w:szCs w:val="22"/>
                <w:lang w:val="en-US"/>
              </w:rPr>
              <w:t>roce</w:t>
            </w:r>
            <w:r w:rsidR="005E1E77" w:rsidRPr="003A3559">
              <w:rPr>
                <w:rFonts w:ascii="Source Sans Pro" w:eastAsia="Calibri" w:hAnsi="Source Sans Pro" w:cs="Arial"/>
                <w:sz w:val="22"/>
                <w:szCs w:val="22"/>
                <w:lang w:val="en-US"/>
              </w:rPr>
              <w:t>sses</w:t>
            </w:r>
            <w:r w:rsidR="00001C77" w:rsidRPr="003A3559">
              <w:rPr>
                <w:rFonts w:ascii="Source Sans Pro" w:eastAsia="Calibri" w:hAnsi="Source Sans Pro" w:cs="Arial"/>
                <w:sz w:val="22"/>
                <w:szCs w:val="22"/>
                <w:lang w:val="en-US"/>
              </w:rPr>
              <w:t xml:space="preserve"> for lodging, recording, responding and resolving complaints</w:t>
            </w:r>
            <w:r>
              <w:rPr>
                <w:rFonts w:ascii="Source Sans Pro" w:eastAsia="Calibri" w:hAnsi="Source Sans Pro" w:cs="Arial"/>
                <w:sz w:val="22"/>
                <w:szCs w:val="22"/>
                <w:lang w:val="en-US"/>
              </w:rPr>
              <w:t>, including:</w:t>
            </w:r>
          </w:p>
          <w:p w:rsidR="00001C77" w:rsidRPr="003A3559" w:rsidRDefault="00E05A8D"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C</w:t>
            </w:r>
            <w:r w:rsidR="00001C77" w:rsidRPr="003A3559">
              <w:rPr>
                <w:rFonts w:ascii="Source Sans Pro" w:eastAsia="Calibri" w:hAnsi="Source Sans Pro" w:cs="Arial"/>
                <w:sz w:val="22"/>
                <w:szCs w:val="22"/>
                <w:lang w:val="en-US"/>
              </w:rPr>
              <w:t>ommunication arrangement to inform employees about how to lodge a complaint</w:t>
            </w:r>
          </w:p>
          <w:p w:rsidR="00001C77" w:rsidRPr="003A3559" w:rsidRDefault="005E1E77"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Written</w:t>
            </w:r>
            <w:r w:rsidR="00001C77" w:rsidRPr="003A3559">
              <w:rPr>
                <w:rFonts w:ascii="Source Sans Pro" w:eastAsia="Calibri" w:hAnsi="Source Sans Pro" w:cs="Arial"/>
                <w:sz w:val="22"/>
                <w:szCs w:val="22"/>
                <w:lang w:val="en-US"/>
              </w:rPr>
              <w:t xml:space="preserve"> notification process to the person who lodged the complaint notifying them of the outcome of the complaint, an</w:t>
            </w:r>
            <w:r w:rsidRPr="003A3559">
              <w:rPr>
                <w:rFonts w:ascii="Source Sans Pro" w:eastAsia="Calibri" w:hAnsi="Source Sans Pro" w:cs="Arial"/>
                <w:sz w:val="22"/>
                <w:szCs w:val="22"/>
                <w:lang w:val="en-US"/>
              </w:rPr>
              <w:t>d</w:t>
            </w:r>
            <w:r w:rsidR="00001C77" w:rsidRPr="003A3559">
              <w:rPr>
                <w:rFonts w:ascii="Source Sans Pro" w:eastAsia="Calibri" w:hAnsi="Source Sans Pro" w:cs="Arial"/>
                <w:sz w:val="22"/>
                <w:szCs w:val="22"/>
                <w:lang w:val="en-US"/>
              </w:rPr>
              <w:t xml:space="preserve"> any rights of review that may exist. </w:t>
            </w:r>
          </w:p>
          <w:p w:rsidR="00001C77" w:rsidRPr="003A3559" w:rsidRDefault="005E1E77"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The </w:t>
            </w:r>
            <w:r w:rsidR="00001C77" w:rsidRPr="003A3559">
              <w:rPr>
                <w:rFonts w:ascii="Source Sans Pro" w:eastAsia="Calibri" w:hAnsi="Source Sans Pro" w:cs="Arial"/>
                <w:sz w:val="22"/>
                <w:szCs w:val="22"/>
                <w:lang w:val="en-US"/>
              </w:rPr>
              <w:t>role of managers and supervisors in the development and review of recovery and return to work plan</w:t>
            </w:r>
          </w:p>
          <w:p w:rsidR="005E1E77" w:rsidRPr="003A3559" w:rsidRDefault="005E1E77" w:rsidP="005E340C">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A self-insured employer’s </w:t>
            </w:r>
            <w:r w:rsidR="00001C77" w:rsidRPr="003A3559">
              <w:rPr>
                <w:rFonts w:ascii="Source Sans Pro" w:eastAsia="Calibri" w:hAnsi="Source Sans Pro" w:cs="Arial"/>
                <w:sz w:val="22"/>
                <w:szCs w:val="22"/>
                <w:lang w:val="en-US"/>
              </w:rPr>
              <w:t>commitment</w:t>
            </w:r>
            <w:r w:rsidR="00D80660" w:rsidRPr="003A3559">
              <w:rPr>
                <w:rFonts w:ascii="Source Sans Pro" w:eastAsia="Calibri" w:hAnsi="Source Sans Pro" w:cs="Arial"/>
                <w:sz w:val="22"/>
                <w:szCs w:val="22"/>
                <w:lang w:val="en-US"/>
              </w:rPr>
              <w:t xml:space="preserve"> to</w:t>
            </w:r>
            <w:r w:rsidR="000D1442">
              <w:rPr>
                <w:rFonts w:ascii="Source Sans Pro" w:eastAsia="Calibri" w:hAnsi="Source Sans Pro" w:cs="Arial"/>
                <w:sz w:val="22"/>
                <w:szCs w:val="22"/>
                <w:lang w:val="en-US"/>
              </w:rPr>
              <w:t>:</w:t>
            </w:r>
          </w:p>
          <w:p w:rsidR="00001C77" w:rsidRPr="003A3559" w:rsidRDefault="00D80660"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w:t>
            </w:r>
            <w:r w:rsidR="00001C77" w:rsidRPr="003A3559">
              <w:rPr>
                <w:rFonts w:ascii="Source Sans Pro" w:eastAsia="Calibri" w:hAnsi="Source Sans Pro" w:cs="Arial"/>
                <w:sz w:val="22"/>
                <w:szCs w:val="22"/>
                <w:lang w:val="en-US"/>
              </w:rPr>
              <w:t>rovision of relevant information in a manner that aims to ensure ease of understanding.</w:t>
            </w:r>
          </w:p>
          <w:p w:rsidR="00001C77" w:rsidRPr="003A3559" w:rsidRDefault="00001C77"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contextualSpacing/>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 xml:space="preserve">Communication of information that appropriately considers an injured worker’s </w:t>
            </w:r>
            <w:r w:rsidR="000E0701">
              <w:rPr>
                <w:rFonts w:ascii="Source Sans Pro" w:eastAsia="Calibri" w:hAnsi="Source Sans Pro" w:cs="Arial"/>
                <w:sz w:val="22"/>
                <w:szCs w:val="22"/>
                <w:lang w:val="en-US"/>
              </w:rPr>
              <w:t>cultural and linguistic diversity</w:t>
            </w:r>
            <w:r w:rsidRPr="003A3559">
              <w:rPr>
                <w:rFonts w:ascii="Source Sans Pro" w:eastAsia="Calibri" w:hAnsi="Source Sans Pro" w:cs="Arial"/>
                <w:sz w:val="22"/>
                <w:szCs w:val="22"/>
                <w:lang w:val="en-US"/>
              </w:rPr>
              <w:t>.</w:t>
            </w:r>
          </w:p>
          <w:p w:rsidR="00001C77" w:rsidRPr="003A3559" w:rsidRDefault="00001C77" w:rsidP="005E340C">
            <w:pPr>
              <w:numPr>
                <w:ilvl w:val="1"/>
                <w:numId w:val="14"/>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743" w:hanging="357"/>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The right of an injured employee to request a support person to be present at recovery and return to work meetings.</w:t>
            </w:r>
          </w:p>
        </w:tc>
        <w:tc>
          <w:tcPr>
            <w:tcW w:w="1985" w:type="dxa"/>
            <w:tcBorders>
              <w:bottom w:val="single" w:sz="4" w:space="0" w:color="auto"/>
            </w:tcBorders>
            <w:shd w:val="clear" w:color="auto" w:fill="auto"/>
            <w:noWrap/>
          </w:tcPr>
          <w:p w:rsidR="009F7FF8" w:rsidRPr="003A3559" w:rsidRDefault="009F7FF8" w:rsidP="008818F3">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Policy</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Procedure</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Standard letters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 kits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Information</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Sheets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Notice Board displays</w:t>
            </w:r>
          </w:p>
          <w:p w:rsidR="009F7FF8"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Intranet</w:t>
            </w:r>
          </w:p>
          <w:p w:rsidR="00001C77" w:rsidRPr="003A3559"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3A3559">
              <w:rPr>
                <w:rFonts w:ascii="Source Sans Pro" w:eastAsia="Calibri" w:hAnsi="Source Sans Pro" w:cs="Arial"/>
                <w:sz w:val="22"/>
                <w:szCs w:val="22"/>
                <w:lang w:val="en-US"/>
              </w:rPr>
              <w:t>Training materials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r w:rsidRPr="00001C77">
        <w:rPr>
          <w:rFonts w:ascii="Helvetica" w:eastAsia="Calibri" w:hAnsi="Helvetica"/>
          <w:sz w:val="22"/>
          <w:szCs w:val="22"/>
          <w:lang w:val="en-US"/>
        </w:rPr>
        <w:br w:type="page"/>
      </w:r>
    </w:p>
    <w:p w:rsidR="00001C77" w:rsidRPr="00943F7A" w:rsidRDefault="000D3CBB" w:rsidP="00943F7A">
      <w:pPr>
        <w:rPr>
          <w:rFonts w:ascii="Source Sans Pro" w:eastAsia="Calibri" w:hAnsi="Source Sans Pro"/>
          <w:color w:val="C00000"/>
          <w:sz w:val="40"/>
          <w:szCs w:val="40"/>
        </w:rPr>
      </w:pPr>
      <w:r w:rsidRPr="00943F7A">
        <w:rPr>
          <w:rFonts w:ascii="Source Sans Pro" w:eastAsia="Calibri" w:hAnsi="Source Sans Pro"/>
          <w:color w:val="C00000"/>
          <w:sz w:val="40"/>
          <w:szCs w:val="40"/>
        </w:rPr>
        <w:t>Standard 1</w:t>
      </w:r>
      <w:r w:rsidR="00D80660" w:rsidRPr="00943F7A">
        <w:rPr>
          <w:rFonts w:ascii="Source Sans Pro" w:eastAsia="Calibri" w:hAnsi="Source Sans Pro"/>
          <w:color w:val="C00000"/>
          <w:sz w:val="40"/>
          <w:szCs w:val="40"/>
        </w:rPr>
        <w:t xml:space="preserve"> </w:t>
      </w:r>
      <w:r w:rsidR="004011F1" w:rsidRPr="004011F1">
        <w:rPr>
          <w:rFonts w:ascii="Source Sans Pro" w:eastAsia="Calibri" w:hAnsi="Source Sans Pro"/>
          <w:color w:val="C00000"/>
          <w:sz w:val="40"/>
          <w:szCs w:val="40"/>
        </w:rPr>
        <w:t>Condition of Registration as a self-insured employer</w:t>
      </w:r>
    </w:p>
    <w:p w:rsidR="000D3CBB" w:rsidRPr="00001C77" w:rsidRDefault="000D3CBB" w:rsidP="00EC44B5">
      <w:pPr>
        <w:pStyle w:val="H3"/>
      </w:pPr>
      <w:bookmarkStart w:id="24" w:name="_Toc432512267"/>
      <w:r>
        <w:t>Element 2 Resources</w:t>
      </w:r>
      <w:bookmarkEnd w:id="2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0D3CBB" w:rsidRPr="000D1442" w:rsidTr="000D1442">
        <w:tc>
          <w:tcPr>
            <w:tcW w:w="14567" w:type="dxa"/>
            <w:shd w:val="clear" w:color="auto" w:fill="FCFAE1" w:themeFill="accent6" w:themeFillTint="33"/>
          </w:tcPr>
          <w:p w:rsidR="000D3CBB" w:rsidRPr="000D1442" w:rsidRDefault="000D3CBB" w:rsidP="00197CF2">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sz w:val="22"/>
                <w:szCs w:val="22"/>
                <w:lang w:val="en-US"/>
              </w:rPr>
            </w:pPr>
            <w:r w:rsidRPr="000D1442">
              <w:rPr>
                <w:rFonts w:ascii="Source Sans Pro" w:eastAsia="Calibri" w:hAnsi="Source Sans Pro"/>
                <w:sz w:val="22"/>
                <w:szCs w:val="22"/>
                <w:lang w:val="en-US"/>
              </w:rPr>
              <w:t xml:space="preserve">A self-insured employer must have arrangements in place to ensure it has in place adequate resources to administer claims and provide effective return to work services to injured employees. These arrangements shall include: </w:t>
            </w:r>
          </w:p>
          <w:p w:rsidR="000D3CBB" w:rsidRPr="000D1442"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D1442">
              <w:rPr>
                <w:rFonts w:ascii="Source Sans Pro" w:eastAsia="Calibri" w:hAnsi="Source Sans Pro"/>
                <w:sz w:val="22"/>
                <w:szCs w:val="22"/>
                <w:lang w:val="en-US"/>
              </w:rPr>
              <w:t>1.2.1.</w:t>
            </w:r>
            <w:r w:rsidR="00B86A63" w:rsidRPr="000D1442">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0D1442">
              <w:rPr>
                <w:rFonts w:ascii="Source Sans Pro" w:eastAsia="Calibri" w:hAnsi="Source Sans Pro"/>
                <w:sz w:val="22"/>
                <w:szCs w:val="22"/>
                <w:lang w:val="en-US"/>
              </w:rPr>
              <w:t>Documented job descriptions for all injury management personnel and where relevant</w:t>
            </w:r>
            <w:r w:rsidR="00382574">
              <w:rPr>
                <w:rFonts w:ascii="Source Sans Pro" w:eastAsia="Calibri" w:hAnsi="Source Sans Pro"/>
                <w:sz w:val="22"/>
                <w:szCs w:val="22"/>
                <w:lang w:val="en-US"/>
              </w:rPr>
              <w:t>,</w:t>
            </w:r>
            <w:r w:rsidRPr="000D1442">
              <w:rPr>
                <w:rFonts w:ascii="Source Sans Pro" w:eastAsia="Calibri" w:hAnsi="Source Sans Pro"/>
                <w:sz w:val="22"/>
                <w:szCs w:val="22"/>
                <w:lang w:val="en-US"/>
              </w:rPr>
              <w:t xml:space="preserve"> management, supervisors and employees.</w:t>
            </w:r>
          </w:p>
          <w:p w:rsidR="000D3CBB" w:rsidRPr="000D1442"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D1442">
              <w:rPr>
                <w:rFonts w:ascii="Source Sans Pro" w:eastAsia="Calibri" w:hAnsi="Source Sans Pro"/>
                <w:sz w:val="22"/>
                <w:szCs w:val="22"/>
                <w:lang w:val="en-US"/>
              </w:rPr>
              <w:t>1.2.2.</w:t>
            </w:r>
            <w:r w:rsidR="001A0FC9" w:rsidRPr="000D1442">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0D1442">
              <w:rPr>
                <w:rFonts w:ascii="Source Sans Pro" w:eastAsia="Calibri" w:hAnsi="Source Sans Pro"/>
                <w:sz w:val="22"/>
                <w:szCs w:val="22"/>
                <w:lang w:val="en-US"/>
              </w:rPr>
              <w:t>Ensuring injury management personnel are competent to administer the self-insured employers delegated powers and discretions in a reasonable manner.</w:t>
            </w:r>
          </w:p>
          <w:p w:rsidR="000D3CBB" w:rsidRPr="000D1442" w:rsidRDefault="001A0FC9"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D1442">
              <w:rPr>
                <w:rFonts w:ascii="Source Sans Pro" w:eastAsia="Calibri" w:hAnsi="Source Sans Pro"/>
                <w:sz w:val="22"/>
                <w:szCs w:val="22"/>
                <w:lang w:val="en-US"/>
              </w:rPr>
              <w:t xml:space="preserve">1.2.3. </w:t>
            </w:r>
            <w:r w:rsidR="00197CF2">
              <w:rPr>
                <w:rFonts w:ascii="Source Sans Pro" w:eastAsia="Calibri" w:hAnsi="Source Sans Pro"/>
                <w:sz w:val="22"/>
                <w:szCs w:val="22"/>
                <w:lang w:val="en-US"/>
              </w:rPr>
              <w:tab/>
            </w:r>
            <w:r w:rsidR="000D3CBB" w:rsidRPr="000D1442">
              <w:rPr>
                <w:rFonts w:ascii="Source Sans Pro" w:eastAsia="Calibri" w:hAnsi="Source Sans Pro"/>
                <w:sz w:val="22"/>
                <w:szCs w:val="22"/>
                <w:lang w:val="en-US"/>
              </w:rPr>
              <w:t>Ensuring the allocation of resources is appropriate for the organisations type, volume and complexity of the case load.</w:t>
            </w:r>
          </w:p>
          <w:p w:rsidR="000D3CBB" w:rsidRPr="000D1442" w:rsidRDefault="001A0FC9"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D1442">
              <w:rPr>
                <w:rFonts w:ascii="Source Sans Pro" w:eastAsia="Calibri" w:hAnsi="Source Sans Pro"/>
                <w:sz w:val="22"/>
                <w:szCs w:val="22"/>
                <w:lang w:val="en-US"/>
              </w:rPr>
              <w:t xml:space="preserve">1.2.4. </w:t>
            </w:r>
            <w:r w:rsidR="00197CF2">
              <w:rPr>
                <w:rFonts w:ascii="Source Sans Pro" w:eastAsia="Calibri" w:hAnsi="Source Sans Pro"/>
                <w:sz w:val="22"/>
                <w:szCs w:val="22"/>
                <w:lang w:val="en-US"/>
              </w:rPr>
              <w:tab/>
            </w:r>
            <w:r w:rsidR="000D3CBB" w:rsidRPr="000D1442">
              <w:rPr>
                <w:rFonts w:ascii="Source Sans Pro" w:eastAsia="Calibri" w:hAnsi="Source Sans Pro"/>
                <w:sz w:val="22"/>
                <w:szCs w:val="22"/>
                <w:lang w:val="en-US"/>
              </w:rPr>
              <w:t>Suitability of facilities and accommodation to ensure restricted access to information, including maintaining confidentiality during interaction with injured workers and service providers.</w:t>
            </w:r>
          </w:p>
          <w:p w:rsidR="000D3CBB" w:rsidRPr="000D1442" w:rsidRDefault="001A0FC9"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b/>
                <w:sz w:val="22"/>
                <w:szCs w:val="22"/>
                <w:lang w:val="en-US"/>
              </w:rPr>
            </w:pPr>
            <w:r w:rsidRPr="000D1442">
              <w:rPr>
                <w:rFonts w:ascii="Source Sans Pro" w:eastAsia="Calibri" w:hAnsi="Source Sans Pro"/>
                <w:sz w:val="22"/>
                <w:szCs w:val="22"/>
                <w:lang w:val="en-US"/>
              </w:rPr>
              <w:t xml:space="preserve">1.2.5. </w:t>
            </w:r>
            <w:r w:rsidR="00197CF2">
              <w:rPr>
                <w:rFonts w:ascii="Source Sans Pro" w:eastAsia="Calibri" w:hAnsi="Source Sans Pro"/>
                <w:sz w:val="22"/>
                <w:szCs w:val="22"/>
                <w:lang w:val="en-US"/>
              </w:rPr>
              <w:tab/>
            </w:r>
            <w:r w:rsidR="000D3CBB" w:rsidRPr="000D1442">
              <w:rPr>
                <w:rFonts w:ascii="Source Sans Pro" w:eastAsia="Calibri" w:hAnsi="Source Sans Pro"/>
                <w:sz w:val="22"/>
                <w:szCs w:val="22"/>
                <w:lang w:val="en-US"/>
              </w:rPr>
              <w:t xml:space="preserve">A self-insured employer must appoint a return to work coordinator and ensure the person appointed to this role has successfully completed relevant training. Where this role becomes vacant, the self-insured employer must re-appoint an employee within 3 months and ensure the employee(s) appointed have received relevant training within 3 months of the appointment being made. </w:t>
            </w:r>
          </w:p>
        </w:tc>
      </w:tr>
    </w:tbl>
    <w:p w:rsidR="000D1442" w:rsidRPr="000D1442" w:rsidRDefault="000D1442"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D1442" w:rsidTr="000D1442">
        <w:trPr>
          <w:tblHeader/>
        </w:trPr>
        <w:tc>
          <w:tcPr>
            <w:tcW w:w="2802" w:type="dxa"/>
            <w:shd w:val="clear" w:color="auto" w:fill="EAEAEA" w:themeFill="accent5" w:themeFillTint="33"/>
            <w:vAlign w:val="center"/>
          </w:tcPr>
          <w:p w:rsidR="00D80660" w:rsidRPr="000D1442" w:rsidRDefault="00D80660" w:rsidP="000D144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D1442">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D80660" w:rsidRPr="000D1442" w:rsidRDefault="00D80660" w:rsidP="000D144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D1442">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D80660" w:rsidRPr="000D1442" w:rsidRDefault="00D80660" w:rsidP="000D144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D1442">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D80660" w:rsidRPr="000D1442" w:rsidRDefault="00D80660" w:rsidP="000D1442">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D1442">
              <w:rPr>
                <w:rFonts w:ascii="Source Sans Pro" w:eastAsia="Calibri" w:hAnsi="Source Sans Pro" w:cs="Arial"/>
                <w:b/>
                <w:sz w:val="22"/>
                <w:szCs w:val="22"/>
                <w:lang w:val="en-US"/>
              </w:rPr>
              <w:t xml:space="preserve">Reference Document </w:t>
            </w:r>
          </w:p>
        </w:tc>
      </w:tr>
      <w:tr w:rsidR="00903A09" w:rsidRPr="000D1442" w:rsidTr="000C2711">
        <w:trPr>
          <w:cantSplit/>
          <w:trHeight w:val="1134"/>
        </w:trPr>
        <w:tc>
          <w:tcPr>
            <w:tcW w:w="2802" w:type="dxa"/>
            <w:shd w:val="clear" w:color="auto" w:fill="auto"/>
          </w:tcPr>
          <w:p w:rsidR="00001C77" w:rsidRPr="000D1442"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1.2.1 Documented </w:t>
            </w:r>
            <w:r w:rsidR="009C4D80" w:rsidRPr="000D1442">
              <w:rPr>
                <w:rFonts w:ascii="Source Sans Pro" w:eastAsia="Calibri" w:hAnsi="Source Sans Pro" w:cs="Arial"/>
                <w:sz w:val="22"/>
                <w:szCs w:val="22"/>
                <w:lang w:val="en-US"/>
              </w:rPr>
              <w:t>J</w:t>
            </w:r>
            <w:r w:rsidRPr="000D1442">
              <w:rPr>
                <w:rFonts w:ascii="Source Sans Pro" w:eastAsia="Calibri" w:hAnsi="Source Sans Pro" w:cs="Arial"/>
                <w:sz w:val="22"/>
                <w:szCs w:val="22"/>
                <w:lang w:val="en-US"/>
              </w:rPr>
              <w:t>ob Descriptions</w:t>
            </w:r>
          </w:p>
        </w:tc>
        <w:tc>
          <w:tcPr>
            <w:tcW w:w="1417" w:type="dxa"/>
            <w:shd w:val="clear" w:color="auto" w:fill="auto"/>
          </w:tcPr>
          <w:p w:rsidR="00001C77" w:rsidRPr="000D1442" w:rsidRDefault="003F2F1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129(11)</w:t>
            </w:r>
          </w:p>
          <w:p w:rsidR="00543887" w:rsidRPr="000D1442"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s26</w:t>
            </w:r>
          </w:p>
          <w:p w:rsidR="00543887" w:rsidRPr="000D1442"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Reg 18</w:t>
            </w:r>
          </w:p>
        </w:tc>
        <w:tc>
          <w:tcPr>
            <w:tcW w:w="8363" w:type="dxa"/>
            <w:shd w:val="clear" w:color="auto" w:fill="auto"/>
          </w:tcPr>
          <w:p w:rsidR="000360FA" w:rsidRPr="000D1442" w:rsidRDefault="00001C77" w:rsidP="00CC497C">
            <w:pPr>
              <w:pStyle w:val="3before"/>
            </w:pPr>
            <w:r w:rsidRPr="000D1442">
              <w:t>Docume</w:t>
            </w:r>
            <w:r w:rsidR="000360FA" w:rsidRPr="000D1442">
              <w:t>nted job description(s) define roles, resp</w:t>
            </w:r>
            <w:r w:rsidR="00CC497C">
              <w:t>onsibilities and delegation for:</w:t>
            </w:r>
          </w:p>
          <w:p w:rsidR="00001C77" w:rsidRPr="000D1442" w:rsidRDefault="000360FA"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C</w:t>
            </w:r>
            <w:r w:rsidR="00001C77" w:rsidRPr="000D1442">
              <w:rPr>
                <w:rFonts w:ascii="Source Sans Pro" w:eastAsia="Calibri" w:hAnsi="Source Sans Pro" w:cs="Arial"/>
                <w:sz w:val="22"/>
                <w:szCs w:val="22"/>
                <w:lang w:val="en-US"/>
              </w:rPr>
              <w:t>laims decision maker</w:t>
            </w:r>
            <w:r w:rsidRPr="000D1442">
              <w:rPr>
                <w:rFonts w:ascii="Source Sans Pro" w:eastAsia="Calibri" w:hAnsi="Source Sans Pro" w:cs="Arial"/>
                <w:sz w:val="22"/>
                <w:szCs w:val="22"/>
                <w:lang w:val="en-US"/>
              </w:rPr>
              <w:t>s</w:t>
            </w:r>
            <w:r w:rsidR="00001C77" w:rsidRPr="000D1442">
              <w:rPr>
                <w:rFonts w:ascii="Source Sans Pro" w:eastAsia="Calibri" w:hAnsi="Source Sans Pro" w:cs="Arial"/>
                <w:sz w:val="22"/>
                <w:szCs w:val="22"/>
                <w:lang w:val="en-US"/>
              </w:rPr>
              <w:t xml:space="preserve"> covering financial and liability decisions. </w:t>
            </w:r>
          </w:p>
          <w:p w:rsidR="00001C77" w:rsidRPr="000D1442" w:rsidRDefault="000360FA"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Return to work coordinator(s).</w:t>
            </w:r>
          </w:p>
          <w:p w:rsidR="000360FA" w:rsidRPr="000D1442" w:rsidRDefault="000360FA"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Managers and supervisors(s).</w:t>
            </w:r>
          </w:p>
          <w:p w:rsidR="009C4D80" w:rsidRPr="000D1442" w:rsidRDefault="009C4D80"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An</w:t>
            </w:r>
            <w:r w:rsidR="00E05A8D">
              <w:rPr>
                <w:rFonts w:ascii="Source Sans Pro" w:eastAsia="Calibri" w:hAnsi="Source Sans Pro" w:cs="Arial"/>
                <w:sz w:val="22"/>
                <w:szCs w:val="22"/>
                <w:lang w:val="en-US"/>
              </w:rPr>
              <w:t>y</w:t>
            </w:r>
            <w:r w:rsidRPr="000D1442">
              <w:rPr>
                <w:rFonts w:ascii="Source Sans Pro" w:eastAsia="Calibri" w:hAnsi="Source Sans Pro" w:cs="Arial"/>
                <w:sz w:val="22"/>
                <w:szCs w:val="22"/>
                <w:lang w:val="en-US"/>
              </w:rPr>
              <w:t xml:space="preserve"> other relevant person.</w:t>
            </w:r>
          </w:p>
          <w:p w:rsidR="000360FA" w:rsidRPr="000D1442" w:rsidRDefault="000360FA"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p>
          <w:p w:rsidR="00905562" w:rsidRPr="000D1442" w:rsidRDefault="00905562"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Inju</w:t>
            </w:r>
            <w:r w:rsidR="00CC497C">
              <w:rPr>
                <w:rFonts w:ascii="Source Sans Pro" w:eastAsia="Calibri" w:hAnsi="Source Sans Pro" w:cs="Arial"/>
                <w:sz w:val="22"/>
                <w:szCs w:val="22"/>
                <w:lang w:val="en-US"/>
              </w:rPr>
              <w:t>ry management documents explain:</w:t>
            </w:r>
          </w:p>
          <w:p w:rsidR="000360FA" w:rsidRPr="000D1442" w:rsidRDefault="00905562"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Arrangements to </w:t>
            </w:r>
            <w:r w:rsidR="00382574">
              <w:rPr>
                <w:rFonts w:ascii="Source Sans Pro" w:eastAsia="Calibri" w:hAnsi="Source Sans Pro" w:cs="Arial"/>
                <w:sz w:val="22"/>
                <w:szCs w:val="22"/>
                <w:lang w:val="en-US"/>
              </w:rPr>
              <w:t xml:space="preserve">identify and </w:t>
            </w:r>
            <w:r w:rsidRPr="000D1442">
              <w:rPr>
                <w:rFonts w:ascii="Source Sans Pro" w:eastAsia="Calibri" w:hAnsi="Source Sans Pro" w:cs="Arial"/>
                <w:sz w:val="22"/>
                <w:szCs w:val="22"/>
                <w:lang w:val="en-US"/>
              </w:rPr>
              <w:t>manage any conflict of interest issues that may arise.</w:t>
            </w:r>
          </w:p>
          <w:p w:rsidR="00905562" w:rsidRPr="000D1442" w:rsidRDefault="00905562" w:rsidP="005E340C">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Arrangements to </w:t>
            </w:r>
            <w:r w:rsidR="00382574">
              <w:rPr>
                <w:rFonts w:ascii="Source Sans Pro" w:eastAsia="Calibri" w:hAnsi="Source Sans Pro" w:cs="Arial"/>
                <w:sz w:val="22"/>
                <w:szCs w:val="22"/>
                <w:lang w:val="en-US"/>
              </w:rPr>
              <w:t xml:space="preserve">identify and </w:t>
            </w:r>
            <w:r w:rsidRPr="000D1442">
              <w:rPr>
                <w:rFonts w:ascii="Source Sans Pro" w:eastAsia="Calibri" w:hAnsi="Source Sans Pro" w:cs="Arial"/>
                <w:sz w:val="22"/>
                <w:szCs w:val="22"/>
                <w:lang w:val="en-US"/>
              </w:rPr>
              <w:t>manage disagreement between the delegated decision maker and other officers of the self-insured employer.</w:t>
            </w:r>
          </w:p>
        </w:tc>
        <w:tc>
          <w:tcPr>
            <w:tcW w:w="1985" w:type="dxa"/>
            <w:shd w:val="clear" w:color="auto" w:fill="auto"/>
          </w:tcPr>
          <w:p w:rsidR="009F7FF8" w:rsidRPr="000D1442" w:rsidRDefault="009F7FF8" w:rsidP="00CC497C">
            <w:pPr>
              <w:pStyle w:val="3before"/>
            </w:pPr>
            <w:r w:rsidRPr="000D1442">
              <w:t>Policy</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Procedure</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Standard letters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 kits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Sheets</w:t>
            </w:r>
          </w:p>
          <w:p w:rsidR="009F7FF8" w:rsidRPr="000D1442"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Notice Board displays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Intranet</w:t>
            </w:r>
          </w:p>
          <w:p w:rsidR="00001C77"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Training materials</w:t>
            </w:r>
          </w:p>
        </w:tc>
      </w:tr>
      <w:tr w:rsidR="009F7FF8" w:rsidRPr="000D1442" w:rsidTr="000C2711">
        <w:trPr>
          <w:cantSplit/>
          <w:trHeight w:val="1402"/>
        </w:trPr>
        <w:tc>
          <w:tcPr>
            <w:tcW w:w="2802" w:type="dxa"/>
            <w:shd w:val="clear" w:color="auto" w:fill="auto"/>
          </w:tcPr>
          <w:p w:rsidR="009F7FF8" w:rsidRPr="000D1442"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lang w:val="en-US"/>
              </w:rPr>
            </w:pPr>
            <w:r w:rsidRPr="000D1442">
              <w:rPr>
                <w:rFonts w:ascii="Source Sans Pro" w:eastAsia="Calibri" w:hAnsi="Source Sans Pro" w:cs="Arial"/>
                <w:sz w:val="22"/>
                <w:szCs w:val="22"/>
                <w:lang w:val="en-US"/>
              </w:rPr>
              <w:t>1.2.2 Competent Injury Management Personnel</w:t>
            </w:r>
          </w:p>
        </w:tc>
        <w:tc>
          <w:tcPr>
            <w:tcW w:w="1417" w:type="dxa"/>
            <w:shd w:val="clear" w:color="auto" w:fill="auto"/>
          </w:tcPr>
          <w:p w:rsidR="009F7FF8" w:rsidRPr="000D1442"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129(11)</w:t>
            </w:r>
          </w:p>
        </w:tc>
        <w:tc>
          <w:tcPr>
            <w:tcW w:w="8363" w:type="dxa"/>
            <w:shd w:val="clear" w:color="auto" w:fill="auto"/>
          </w:tcPr>
          <w:p w:rsidR="009F7FF8" w:rsidRPr="000D1442" w:rsidRDefault="009F7FF8" w:rsidP="00CC497C">
            <w:pPr>
              <w:pStyle w:val="3before"/>
            </w:pPr>
            <w:r w:rsidRPr="000D1442">
              <w:t>Injury management personnel including delegated decision makers are provided with appropriate training/professional development, and access is provided to specialist expertise as and when required.</w:t>
            </w:r>
          </w:p>
        </w:tc>
        <w:tc>
          <w:tcPr>
            <w:tcW w:w="1985" w:type="dxa"/>
            <w:shd w:val="clear" w:color="auto" w:fill="auto"/>
          </w:tcPr>
          <w:p w:rsidR="009F7FF8" w:rsidRPr="000D1442" w:rsidRDefault="009F7FF8" w:rsidP="00CC497C">
            <w:pPr>
              <w:pStyle w:val="3before"/>
            </w:pPr>
            <w:r w:rsidRPr="000D1442">
              <w:t>Policy</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Procedure</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Standard letters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 kits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Sheets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Notice Board displays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Intranet</w:t>
            </w:r>
          </w:p>
          <w:p w:rsidR="009F7FF8" w:rsidRPr="000D1442" w:rsidRDefault="009F7FF8" w:rsidP="00CC497C">
            <w:pPr>
              <w:pStyle w:val="after3pt"/>
            </w:pPr>
            <w:r w:rsidRPr="000D1442">
              <w:t>Training materials</w:t>
            </w:r>
          </w:p>
        </w:tc>
      </w:tr>
      <w:tr w:rsidR="009F7FF8" w:rsidRPr="000D1442" w:rsidTr="000C2711">
        <w:trPr>
          <w:cantSplit/>
          <w:trHeight w:val="1134"/>
        </w:trPr>
        <w:tc>
          <w:tcPr>
            <w:tcW w:w="2802" w:type="dxa"/>
            <w:shd w:val="clear" w:color="auto" w:fill="auto"/>
          </w:tcPr>
          <w:p w:rsidR="009F7FF8" w:rsidRPr="000D1442"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lang w:val="en-US"/>
              </w:rPr>
            </w:pPr>
            <w:r w:rsidRPr="000D1442">
              <w:rPr>
                <w:rFonts w:ascii="Source Sans Pro" w:eastAsia="Calibri" w:hAnsi="Source Sans Pro" w:cs="Arial"/>
                <w:sz w:val="22"/>
                <w:szCs w:val="22"/>
                <w:lang w:val="en-US"/>
              </w:rPr>
              <w:t>1.2.3 Adequate Resources</w:t>
            </w:r>
            <w:r w:rsidRPr="000D1442">
              <w:rPr>
                <w:rFonts w:ascii="Source Sans Pro" w:eastAsia="Calibri" w:hAnsi="Source Sans Pro" w:cs="Arial"/>
                <w:lang w:val="en-US"/>
              </w:rPr>
              <w:t xml:space="preserve"> </w:t>
            </w:r>
          </w:p>
        </w:tc>
        <w:tc>
          <w:tcPr>
            <w:tcW w:w="1417" w:type="dxa"/>
            <w:shd w:val="clear" w:color="auto" w:fill="auto"/>
          </w:tcPr>
          <w:p w:rsidR="009F7FF8" w:rsidRPr="000D1442"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129(11)</w:t>
            </w:r>
          </w:p>
        </w:tc>
        <w:tc>
          <w:tcPr>
            <w:tcW w:w="8363" w:type="dxa"/>
            <w:shd w:val="clear" w:color="auto" w:fill="auto"/>
          </w:tcPr>
          <w:p w:rsidR="009F7FF8" w:rsidRPr="000D1442" w:rsidRDefault="009F7FF8" w:rsidP="00CC497C">
            <w:pPr>
              <w:pStyle w:val="3before"/>
            </w:pPr>
            <w:r w:rsidRPr="000D1442">
              <w:t>Inju</w:t>
            </w:r>
            <w:r w:rsidR="00CC497C">
              <w:t>ry management documents explain:</w:t>
            </w:r>
          </w:p>
          <w:p w:rsidR="009F7FF8" w:rsidRPr="000D1442" w:rsidRDefault="0087774F"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How</w:t>
            </w:r>
            <w:r w:rsidR="009F7FF8" w:rsidRPr="000D1442">
              <w:rPr>
                <w:rFonts w:ascii="Source Sans Pro" w:eastAsia="Calibri" w:hAnsi="Source Sans Pro" w:cs="Arial"/>
                <w:sz w:val="22"/>
                <w:szCs w:val="22"/>
                <w:lang w:val="en-US"/>
              </w:rPr>
              <w:t xml:space="preserve"> the allocation of injury management resources is reviewed to ensure effective </w:t>
            </w:r>
            <w:r w:rsidR="00481E9D">
              <w:rPr>
                <w:rFonts w:ascii="Source Sans Pro" w:eastAsia="Calibri" w:hAnsi="Source Sans Pro" w:cs="Arial"/>
                <w:sz w:val="22"/>
                <w:szCs w:val="22"/>
                <w:lang w:val="en-US"/>
              </w:rPr>
              <w:t>administration of claims and recovery and return to work activities.</w:t>
            </w:r>
          </w:p>
          <w:p w:rsidR="009F7FF8" w:rsidRPr="000D1442" w:rsidRDefault="009F7FF8"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Contingency arrangements covering planned and unplanned absence of delegated decision makers or service providers.</w:t>
            </w:r>
          </w:p>
        </w:tc>
        <w:tc>
          <w:tcPr>
            <w:tcW w:w="1985" w:type="dxa"/>
            <w:shd w:val="clear" w:color="auto" w:fill="auto"/>
          </w:tcPr>
          <w:p w:rsidR="009F7FF8" w:rsidRPr="000D1442" w:rsidRDefault="009F7FF8" w:rsidP="00CC497C">
            <w:pPr>
              <w:pStyle w:val="3before"/>
            </w:pPr>
            <w:r w:rsidRPr="000D1442">
              <w:t>Policy</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Procedure</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Standard letters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 kits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Sheets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Notice Board displays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Intranet</w:t>
            </w:r>
          </w:p>
          <w:p w:rsidR="009F7FF8" w:rsidRPr="000D1442" w:rsidRDefault="009F7FF8" w:rsidP="00CC497C">
            <w:pPr>
              <w:pStyle w:val="after3pt"/>
            </w:pPr>
            <w:r w:rsidRPr="000D1442">
              <w:t>Training materials</w:t>
            </w:r>
          </w:p>
        </w:tc>
      </w:tr>
      <w:tr w:rsidR="00903A09" w:rsidRPr="000D1442" w:rsidTr="000C2711">
        <w:trPr>
          <w:cantSplit/>
          <w:trHeight w:val="1383"/>
        </w:trPr>
        <w:tc>
          <w:tcPr>
            <w:tcW w:w="2802" w:type="dxa"/>
            <w:shd w:val="clear" w:color="auto" w:fill="auto"/>
          </w:tcPr>
          <w:p w:rsidR="00001C77" w:rsidRPr="000D1442"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lang w:val="en-US"/>
              </w:rPr>
            </w:pPr>
            <w:r w:rsidRPr="000D1442">
              <w:rPr>
                <w:rFonts w:ascii="Source Sans Pro" w:eastAsia="Calibri" w:hAnsi="Source Sans Pro" w:cs="Arial"/>
                <w:sz w:val="22"/>
                <w:szCs w:val="22"/>
                <w:lang w:val="en-US"/>
              </w:rPr>
              <w:t>1.2.4 Suitable facilities and maintaining confidentiality.</w:t>
            </w:r>
          </w:p>
        </w:tc>
        <w:tc>
          <w:tcPr>
            <w:tcW w:w="1417" w:type="dxa"/>
            <w:shd w:val="clear" w:color="auto" w:fill="auto"/>
          </w:tcPr>
          <w:p w:rsidR="00001C77" w:rsidRPr="000D1442"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 185</w:t>
            </w:r>
          </w:p>
          <w:p w:rsidR="009C4D80" w:rsidRPr="000D1442" w:rsidRDefault="009C4D80"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Schedule 5</w:t>
            </w:r>
          </w:p>
        </w:tc>
        <w:tc>
          <w:tcPr>
            <w:tcW w:w="8363" w:type="dxa"/>
            <w:shd w:val="clear" w:color="auto" w:fill="auto"/>
          </w:tcPr>
          <w:p w:rsidR="0003746B" w:rsidRPr="000D1442" w:rsidRDefault="0003746B" w:rsidP="00CC497C">
            <w:pPr>
              <w:pStyle w:val="3before"/>
            </w:pPr>
            <w:r w:rsidRPr="000D1442">
              <w:t>Injury manage</w:t>
            </w:r>
            <w:r w:rsidR="00CC497C">
              <w:t>ment documents explain:</w:t>
            </w:r>
          </w:p>
          <w:p w:rsidR="00001C77" w:rsidRPr="000D1442" w:rsidRDefault="0087774F" w:rsidP="000D47A2">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The</w:t>
            </w:r>
            <w:r w:rsidR="00001C77" w:rsidRPr="000D1442">
              <w:rPr>
                <w:rFonts w:ascii="Source Sans Pro" w:eastAsia="Calibri" w:hAnsi="Source Sans Pro" w:cs="Arial"/>
                <w:sz w:val="22"/>
                <w:szCs w:val="22"/>
                <w:lang w:val="en-US"/>
              </w:rPr>
              <w:t xml:space="preserve"> standard of facilities to be provided to ensure confidentiality of information, covering hardcopy documents, electronic documents and </w:t>
            </w:r>
            <w:r w:rsidR="00481E9D">
              <w:rPr>
                <w:rFonts w:ascii="Source Sans Pro" w:eastAsia="Calibri" w:hAnsi="Source Sans Pro" w:cs="Arial"/>
                <w:sz w:val="22"/>
                <w:szCs w:val="22"/>
                <w:lang w:val="en-US"/>
              </w:rPr>
              <w:t>oral</w:t>
            </w:r>
            <w:r w:rsidR="00001C77" w:rsidRPr="000D1442">
              <w:rPr>
                <w:rFonts w:ascii="Source Sans Pro" w:eastAsia="Calibri" w:hAnsi="Source Sans Pro" w:cs="Arial"/>
                <w:sz w:val="22"/>
                <w:szCs w:val="22"/>
                <w:lang w:val="en-US"/>
              </w:rPr>
              <w:t xml:space="preserve"> communication. </w:t>
            </w:r>
          </w:p>
        </w:tc>
        <w:tc>
          <w:tcPr>
            <w:tcW w:w="1985" w:type="dxa"/>
            <w:shd w:val="clear" w:color="auto" w:fill="auto"/>
          </w:tcPr>
          <w:p w:rsidR="009F7FF8" w:rsidRPr="000D1442" w:rsidRDefault="009F7FF8" w:rsidP="00CC497C">
            <w:pPr>
              <w:pStyle w:val="3before"/>
            </w:pPr>
            <w:r w:rsidRPr="000D1442">
              <w:t>Policy</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Procedure</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Standard letters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 kits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Sheets</w:t>
            </w:r>
          </w:p>
          <w:p w:rsidR="009F7FF8" w:rsidRPr="000D1442" w:rsidRDefault="00E76E3A"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Pro-forma</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Notice Board displays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Intranet</w:t>
            </w:r>
          </w:p>
          <w:p w:rsidR="00001C77" w:rsidRPr="000D1442" w:rsidRDefault="009F7FF8" w:rsidP="00CC497C">
            <w:pPr>
              <w:pStyle w:val="after3pt"/>
            </w:pPr>
            <w:r w:rsidRPr="000D1442">
              <w:t>Training materials</w:t>
            </w:r>
          </w:p>
        </w:tc>
      </w:tr>
      <w:tr w:rsidR="00903A09" w:rsidRPr="000D1442" w:rsidTr="000C2711">
        <w:trPr>
          <w:cantSplit/>
          <w:trHeight w:val="1385"/>
        </w:trPr>
        <w:tc>
          <w:tcPr>
            <w:tcW w:w="2802" w:type="dxa"/>
            <w:shd w:val="clear" w:color="auto" w:fill="auto"/>
          </w:tcPr>
          <w:p w:rsidR="00001C77" w:rsidRPr="000D1442"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1.2.5 Return to Work Coordinator.</w:t>
            </w:r>
          </w:p>
          <w:p w:rsidR="00001C77" w:rsidRPr="000D1442" w:rsidRDefault="00001C77" w:rsidP="005B16E5">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18"/>
                <w:szCs w:val="18"/>
                <w:lang w:val="en-US"/>
              </w:rPr>
            </w:pPr>
          </w:p>
        </w:tc>
        <w:tc>
          <w:tcPr>
            <w:tcW w:w="1417" w:type="dxa"/>
            <w:shd w:val="clear" w:color="auto" w:fill="auto"/>
          </w:tcPr>
          <w:p w:rsidR="00001C77" w:rsidRPr="000D1442"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 26</w:t>
            </w:r>
          </w:p>
          <w:p w:rsidR="00543887" w:rsidRDefault="0054388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Reg 18</w:t>
            </w:r>
          </w:p>
          <w:p w:rsidR="00F76E64" w:rsidRPr="00F76E64" w:rsidRDefault="00F76E64" w:rsidP="00F76E64">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F76E64">
              <w:rPr>
                <w:rFonts w:ascii="Source Sans Pro" w:eastAsia="Calibri" w:hAnsi="Source Sans Pro" w:cs="Arial"/>
                <w:sz w:val="22"/>
                <w:szCs w:val="22"/>
                <w:lang w:val="en-US"/>
              </w:rPr>
              <w:t xml:space="preserve">Return to work coordinator </w:t>
            </w:r>
          </w:p>
          <w:p w:rsidR="00F76E64" w:rsidRPr="000D1442" w:rsidRDefault="00F76E64" w:rsidP="00F76E64">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F76E64">
              <w:rPr>
                <w:rFonts w:ascii="Source Sans Pro" w:eastAsia="Calibri" w:hAnsi="Source Sans Pro" w:cs="Arial"/>
                <w:sz w:val="22"/>
                <w:szCs w:val="22"/>
                <w:lang w:val="en-US"/>
              </w:rPr>
              <w:t>Training and Operational Guidelines</w:t>
            </w:r>
          </w:p>
        </w:tc>
        <w:tc>
          <w:tcPr>
            <w:tcW w:w="8363" w:type="dxa"/>
            <w:shd w:val="clear" w:color="auto" w:fill="auto"/>
          </w:tcPr>
          <w:p w:rsidR="0003746B" w:rsidRPr="000D1442" w:rsidRDefault="0003746B" w:rsidP="00CC497C">
            <w:pPr>
              <w:pStyle w:val="3before"/>
            </w:pPr>
            <w:r w:rsidRPr="000D1442">
              <w:t>Inju</w:t>
            </w:r>
            <w:r w:rsidR="00CC497C">
              <w:t>ry management documents explain:</w:t>
            </w:r>
          </w:p>
          <w:p w:rsidR="00F86AE0" w:rsidRPr="000D1442" w:rsidRDefault="00F86AE0"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The functions of the RTW Coordinator</w:t>
            </w:r>
          </w:p>
          <w:p w:rsidR="00001C77" w:rsidRPr="000D1442" w:rsidRDefault="0003746B"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The approach to </w:t>
            </w:r>
            <w:r w:rsidR="00001C77" w:rsidRPr="000D1442">
              <w:rPr>
                <w:rFonts w:ascii="Source Sans Pro" w:eastAsia="Calibri" w:hAnsi="Source Sans Pro" w:cs="Arial"/>
                <w:sz w:val="22"/>
                <w:szCs w:val="22"/>
                <w:lang w:val="en-US"/>
              </w:rPr>
              <w:t>appoint</w:t>
            </w:r>
            <w:r w:rsidRPr="000D1442">
              <w:rPr>
                <w:rFonts w:ascii="Source Sans Pro" w:eastAsia="Calibri" w:hAnsi="Source Sans Pro" w:cs="Arial"/>
                <w:sz w:val="22"/>
                <w:szCs w:val="22"/>
                <w:lang w:val="en-US"/>
              </w:rPr>
              <w:t>ment of</w:t>
            </w:r>
            <w:r w:rsidR="00001C77" w:rsidRPr="000D1442">
              <w:rPr>
                <w:rFonts w:ascii="Source Sans Pro" w:eastAsia="Calibri" w:hAnsi="Source Sans Pro" w:cs="Arial"/>
                <w:sz w:val="22"/>
                <w:szCs w:val="22"/>
                <w:lang w:val="en-US"/>
              </w:rPr>
              <w:t xml:space="preserve"> a </w:t>
            </w:r>
            <w:r w:rsidR="00F86AE0" w:rsidRPr="000D1442">
              <w:rPr>
                <w:rFonts w:ascii="Source Sans Pro" w:eastAsia="Calibri" w:hAnsi="Source Sans Pro" w:cs="Arial"/>
                <w:sz w:val="22"/>
                <w:szCs w:val="22"/>
                <w:lang w:val="en-US"/>
              </w:rPr>
              <w:t>RTW</w:t>
            </w:r>
            <w:r w:rsidR="00001C77" w:rsidRPr="000D1442">
              <w:rPr>
                <w:rFonts w:ascii="Source Sans Pro" w:eastAsia="Calibri" w:hAnsi="Source Sans Pro" w:cs="Arial"/>
                <w:sz w:val="22"/>
                <w:szCs w:val="22"/>
                <w:lang w:val="en-US"/>
              </w:rPr>
              <w:t xml:space="preserve"> coordinator(s) and how training and new appointments will be managed.</w:t>
            </w:r>
          </w:p>
          <w:p w:rsidR="0003746B" w:rsidRPr="000D1442" w:rsidRDefault="00F86AE0"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The appointment of a contact person at each </w:t>
            </w:r>
            <w:r w:rsidR="00F76E64" w:rsidRPr="000D1442">
              <w:rPr>
                <w:rFonts w:ascii="Source Sans Pro" w:eastAsia="Calibri" w:hAnsi="Source Sans Pro" w:cs="Arial"/>
                <w:sz w:val="22"/>
                <w:szCs w:val="22"/>
                <w:lang w:val="en-US"/>
              </w:rPr>
              <w:t>workplace</w:t>
            </w:r>
            <w:r w:rsidR="00F76E64">
              <w:rPr>
                <w:rFonts w:ascii="Source Sans Pro" w:eastAsia="Calibri" w:hAnsi="Source Sans Pro" w:cs="Arial"/>
                <w:sz w:val="22"/>
                <w:szCs w:val="22"/>
                <w:lang w:val="en-US"/>
              </w:rPr>
              <w:t xml:space="preserve"> </w:t>
            </w:r>
            <w:r w:rsidRPr="000D1442">
              <w:rPr>
                <w:rFonts w:ascii="Source Sans Pro" w:eastAsia="Calibri" w:hAnsi="Source Sans Pro" w:cs="Arial"/>
                <w:sz w:val="22"/>
                <w:szCs w:val="22"/>
                <w:lang w:val="en-US"/>
              </w:rPr>
              <w:t xml:space="preserve">to assist the RTW coordinator to perform their functions. </w:t>
            </w:r>
          </w:p>
          <w:p w:rsidR="00F86AE0" w:rsidRPr="000D1442" w:rsidRDefault="00F86AE0"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 xml:space="preserve">The process for notifying </w:t>
            </w:r>
            <w:r w:rsidR="00432CE4">
              <w:rPr>
                <w:rFonts w:ascii="Source Sans Pro" w:eastAsia="Calibri" w:hAnsi="Source Sans Pro" w:cs="Arial"/>
                <w:sz w:val="22"/>
                <w:szCs w:val="22"/>
                <w:lang w:val="en-US"/>
              </w:rPr>
              <w:t>ReturnToWorkSA</w:t>
            </w:r>
            <w:r w:rsidRPr="000D1442">
              <w:rPr>
                <w:rFonts w:ascii="Source Sans Pro" w:eastAsia="Calibri" w:hAnsi="Source Sans Pro" w:cs="Arial"/>
                <w:sz w:val="22"/>
                <w:szCs w:val="22"/>
                <w:lang w:val="en-US"/>
              </w:rPr>
              <w:t xml:space="preserve"> of the appointment of a coordinator(s)</w:t>
            </w:r>
            <w:r w:rsidR="00F76E64">
              <w:rPr>
                <w:rFonts w:ascii="Source Sans Pro" w:eastAsia="Calibri" w:hAnsi="Source Sans Pro" w:cs="Arial"/>
                <w:sz w:val="22"/>
                <w:szCs w:val="22"/>
                <w:lang w:val="en-US"/>
              </w:rPr>
              <w:t>.</w:t>
            </w:r>
          </w:p>
        </w:tc>
        <w:tc>
          <w:tcPr>
            <w:tcW w:w="1985" w:type="dxa"/>
            <w:shd w:val="clear" w:color="auto" w:fill="auto"/>
          </w:tcPr>
          <w:p w:rsidR="009F7FF8" w:rsidRPr="000D1442" w:rsidRDefault="009F7FF8" w:rsidP="00CC497C">
            <w:pPr>
              <w:pStyle w:val="3before"/>
            </w:pPr>
            <w:r w:rsidRPr="000D1442">
              <w:t>Policy</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Procedure</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Standard letters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 kits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Information</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Sheets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Notice Board displays</w:t>
            </w:r>
          </w:p>
          <w:p w:rsidR="009F7FF8" w:rsidRPr="000D1442"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D1442">
              <w:rPr>
                <w:rFonts w:ascii="Source Sans Pro" w:eastAsia="Calibri" w:hAnsi="Source Sans Pro" w:cs="Arial"/>
                <w:sz w:val="22"/>
                <w:szCs w:val="22"/>
                <w:lang w:val="en-US"/>
              </w:rPr>
              <w:t>Intranet</w:t>
            </w:r>
          </w:p>
          <w:p w:rsidR="00001C77" w:rsidRPr="000D1442" w:rsidRDefault="009F7FF8" w:rsidP="00CC497C">
            <w:pPr>
              <w:pStyle w:val="after3pt"/>
            </w:pPr>
            <w:r w:rsidRPr="000D1442">
              <w:t>Training materials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0D3CBB" w:rsidRDefault="00001C77" w:rsidP="00943F7A">
      <w:pPr>
        <w:rPr>
          <w:rFonts w:eastAsia="Calibri"/>
        </w:rPr>
      </w:pPr>
      <w:r w:rsidRPr="00001C77">
        <w:rPr>
          <w:rFonts w:eastAsia="Calibri"/>
        </w:rPr>
        <w:br w:type="page"/>
      </w:r>
      <w:r w:rsidR="000D3CBB" w:rsidRPr="00943F7A">
        <w:rPr>
          <w:rFonts w:ascii="Source Sans Pro" w:eastAsia="Calibri" w:hAnsi="Source Sans Pro"/>
          <w:color w:val="C00000"/>
          <w:sz w:val="40"/>
          <w:szCs w:val="40"/>
        </w:rPr>
        <w:t xml:space="preserve">Standard 1 </w:t>
      </w:r>
      <w:r w:rsidR="004011F1" w:rsidRPr="004011F1">
        <w:rPr>
          <w:rFonts w:ascii="Source Sans Pro" w:eastAsia="Calibri" w:hAnsi="Source Sans Pro"/>
          <w:color w:val="C00000"/>
          <w:sz w:val="40"/>
          <w:szCs w:val="40"/>
        </w:rPr>
        <w:t>Condition of Registration as a self-insured employer</w:t>
      </w:r>
    </w:p>
    <w:p w:rsidR="00001C77" w:rsidRPr="00001C77" w:rsidRDefault="000D3CBB" w:rsidP="00EC44B5">
      <w:pPr>
        <w:pStyle w:val="H3"/>
      </w:pPr>
      <w:bookmarkStart w:id="25" w:name="_Toc432512268"/>
      <w:r w:rsidRPr="000D3CBB">
        <w:t>Element 3 External Claims Administration</w:t>
      </w:r>
      <w:bookmarkEnd w:id="2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0D3CBB" w:rsidRPr="00CC497C" w:rsidTr="00CC497C">
        <w:tc>
          <w:tcPr>
            <w:tcW w:w="14567" w:type="dxa"/>
            <w:shd w:val="clear" w:color="auto" w:fill="FCFAE1" w:themeFill="accent6" w:themeFillTint="33"/>
          </w:tcPr>
          <w:p w:rsidR="000D3CBB" w:rsidRPr="00CC497C" w:rsidRDefault="000D3CBB" w:rsidP="00197CF2">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sz w:val="22"/>
                <w:szCs w:val="22"/>
                <w:lang w:val="en-US"/>
              </w:rPr>
            </w:pPr>
            <w:r w:rsidRPr="00CC497C">
              <w:rPr>
                <w:rFonts w:ascii="Source Sans Pro" w:eastAsia="Calibri" w:hAnsi="Source Sans Pro"/>
                <w:sz w:val="22"/>
                <w:szCs w:val="22"/>
                <w:lang w:val="en-US"/>
              </w:rPr>
              <w:t>Where external administration services are contracted, a self-insured employer must ensure those arrangements are clearly documented covering:</w:t>
            </w:r>
          </w:p>
          <w:p w:rsidR="000D3CBB" w:rsidRPr="00CC497C"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CC497C">
              <w:rPr>
                <w:rFonts w:ascii="Source Sans Pro" w:eastAsia="Calibri" w:hAnsi="Source Sans Pro"/>
                <w:sz w:val="22"/>
                <w:szCs w:val="22"/>
                <w:lang w:val="en-US"/>
              </w:rPr>
              <w:t>1.3.1.</w:t>
            </w:r>
            <w:r w:rsidR="00197CF2">
              <w:rPr>
                <w:rFonts w:ascii="Source Sans Pro" w:eastAsia="Calibri" w:hAnsi="Source Sans Pro"/>
                <w:sz w:val="22"/>
                <w:szCs w:val="22"/>
                <w:lang w:val="en-US"/>
              </w:rPr>
              <w:tab/>
            </w:r>
            <w:r w:rsidR="00887930" w:rsidRPr="00CC497C">
              <w:rPr>
                <w:rFonts w:ascii="Source Sans Pro" w:eastAsia="Calibri" w:hAnsi="Source Sans Pro"/>
                <w:sz w:val="22"/>
                <w:szCs w:val="22"/>
                <w:lang w:val="en-US"/>
              </w:rPr>
              <w:t xml:space="preserve"> </w:t>
            </w:r>
            <w:r w:rsidRPr="00CC497C">
              <w:rPr>
                <w:rFonts w:ascii="Source Sans Pro" w:eastAsia="Calibri" w:hAnsi="Source Sans Pro"/>
                <w:sz w:val="22"/>
                <w:szCs w:val="22"/>
                <w:lang w:val="en-US"/>
              </w:rPr>
              <w:t>Exercise of delegations by the self-insured employer</w:t>
            </w:r>
          </w:p>
          <w:p w:rsidR="000D3CBB" w:rsidRPr="00CC497C"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CC497C">
              <w:rPr>
                <w:rFonts w:ascii="Source Sans Pro" w:eastAsia="Calibri" w:hAnsi="Source Sans Pro"/>
                <w:sz w:val="22"/>
                <w:szCs w:val="22"/>
                <w:lang w:val="en-US"/>
              </w:rPr>
              <w:t>1.3.2.</w:t>
            </w:r>
            <w:r w:rsidR="00887930" w:rsidRPr="00CC497C">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CC497C">
              <w:rPr>
                <w:rFonts w:ascii="Source Sans Pro" w:eastAsia="Calibri" w:hAnsi="Source Sans Pro"/>
                <w:sz w:val="22"/>
                <w:szCs w:val="22"/>
                <w:lang w:val="en-US"/>
              </w:rPr>
              <w:t>Data security and confidentiality</w:t>
            </w:r>
            <w:r w:rsidRPr="00CC497C">
              <w:rPr>
                <w:rFonts w:ascii="Source Sans Pro" w:eastAsia="Calibri" w:hAnsi="Source Sans Pro"/>
                <w:sz w:val="22"/>
                <w:szCs w:val="22"/>
                <w:lang w:val="en-US"/>
              </w:rPr>
              <w:t> </w:t>
            </w:r>
          </w:p>
          <w:p w:rsidR="000D3CBB" w:rsidRPr="00CC497C"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CC497C">
              <w:rPr>
                <w:rFonts w:ascii="Source Sans Pro" w:eastAsia="Calibri" w:hAnsi="Source Sans Pro"/>
                <w:sz w:val="22"/>
                <w:szCs w:val="22"/>
                <w:lang w:val="en-US"/>
              </w:rPr>
              <w:t>1.3.3.</w:t>
            </w:r>
            <w:r w:rsidR="00197CF2">
              <w:rPr>
                <w:rFonts w:ascii="Source Sans Pro" w:eastAsia="Calibri" w:hAnsi="Source Sans Pro"/>
                <w:sz w:val="22"/>
                <w:szCs w:val="22"/>
                <w:lang w:val="en-US"/>
              </w:rPr>
              <w:tab/>
            </w:r>
            <w:r w:rsidR="00887930" w:rsidRPr="00CC497C">
              <w:rPr>
                <w:rFonts w:ascii="Source Sans Pro" w:eastAsia="Calibri" w:hAnsi="Source Sans Pro"/>
                <w:sz w:val="22"/>
                <w:szCs w:val="22"/>
                <w:lang w:val="en-US"/>
              </w:rPr>
              <w:t xml:space="preserve"> </w:t>
            </w:r>
            <w:r w:rsidRPr="00CC497C">
              <w:rPr>
                <w:rFonts w:ascii="Source Sans Pro" w:eastAsia="Calibri" w:hAnsi="Source Sans Pro"/>
                <w:sz w:val="22"/>
                <w:szCs w:val="22"/>
                <w:lang w:val="en-US"/>
              </w:rPr>
              <w:t>Administrative arrangements</w:t>
            </w:r>
          </w:p>
          <w:p w:rsidR="000D3CBB" w:rsidRPr="00CC497C" w:rsidRDefault="000D3CB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b/>
                <w:sz w:val="22"/>
                <w:szCs w:val="22"/>
                <w:lang w:val="en-US"/>
              </w:rPr>
            </w:pPr>
            <w:r w:rsidRPr="00CC497C">
              <w:rPr>
                <w:rFonts w:ascii="Source Sans Pro" w:eastAsia="Calibri" w:hAnsi="Source Sans Pro"/>
                <w:sz w:val="22"/>
                <w:szCs w:val="22"/>
                <w:lang w:val="en-US"/>
              </w:rPr>
              <w:t>1.3.4.</w:t>
            </w:r>
            <w:r w:rsidR="00887930" w:rsidRPr="00CC497C">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CC497C">
              <w:rPr>
                <w:rFonts w:ascii="Source Sans Pro" w:eastAsia="Calibri" w:hAnsi="Source Sans Pro"/>
                <w:sz w:val="22"/>
                <w:szCs w:val="22"/>
                <w:lang w:val="en-US"/>
              </w:rPr>
              <w:t>Complaint processes</w:t>
            </w:r>
          </w:p>
        </w:tc>
      </w:tr>
    </w:tbl>
    <w:p w:rsidR="00CC497C" w:rsidRPr="00CC497C" w:rsidRDefault="00CC497C"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CC497C" w:rsidTr="00CC497C">
        <w:trPr>
          <w:tblHeader/>
        </w:trPr>
        <w:tc>
          <w:tcPr>
            <w:tcW w:w="2802" w:type="dxa"/>
            <w:shd w:val="clear" w:color="auto" w:fill="EAEAEA" w:themeFill="accent5" w:themeFillTint="33"/>
            <w:vAlign w:val="center"/>
          </w:tcPr>
          <w:p w:rsidR="00C42B84" w:rsidRPr="00CC497C" w:rsidRDefault="00C42B84" w:rsidP="00CC497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C42B84" w:rsidRPr="00CC497C" w:rsidRDefault="00C42B84" w:rsidP="00CC497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C42B84" w:rsidRPr="00CC497C" w:rsidRDefault="00C42B84" w:rsidP="00CC497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C42B84" w:rsidRPr="00CC497C" w:rsidRDefault="00C42B84" w:rsidP="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 xml:space="preserve">Reference Document </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1.3.1 Exercise of Delegation by the self-insurer</w:t>
            </w:r>
          </w:p>
        </w:tc>
        <w:tc>
          <w:tcPr>
            <w:tcW w:w="1417" w:type="dxa"/>
            <w:shd w:val="clear" w:color="auto" w:fill="auto"/>
          </w:tcPr>
          <w:p w:rsidR="00001C77" w:rsidRPr="00CC497C" w:rsidRDefault="00F42BFB"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S134</w:t>
            </w:r>
          </w:p>
        </w:tc>
        <w:tc>
          <w:tcPr>
            <w:tcW w:w="8363" w:type="dxa"/>
            <w:shd w:val="clear" w:color="auto" w:fill="auto"/>
          </w:tcPr>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Where a self-insurer enters into a contract</w:t>
            </w:r>
            <w:r w:rsidR="00F76E64">
              <w:rPr>
                <w:rFonts w:ascii="Source Sans Pro" w:eastAsia="Calibri" w:hAnsi="Source Sans Pro" w:cs="Arial"/>
                <w:sz w:val="22"/>
                <w:szCs w:val="22"/>
                <w:lang w:val="en-US"/>
              </w:rPr>
              <w:t xml:space="preserve"> with a third party provider</w:t>
            </w:r>
            <w:r w:rsidRPr="00CC497C">
              <w:rPr>
                <w:rFonts w:ascii="Source Sans Pro" w:eastAsia="Calibri" w:hAnsi="Source Sans Pro" w:cs="Arial"/>
                <w:sz w:val="22"/>
                <w:szCs w:val="22"/>
                <w:lang w:val="en-US"/>
              </w:rPr>
              <w:t xml:space="preserve"> for the provision of claims administration services the </w:t>
            </w:r>
            <w:r w:rsidR="00C42B84" w:rsidRPr="00CC497C">
              <w:rPr>
                <w:rFonts w:ascii="Source Sans Pro" w:eastAsia="Calibri" w:hAnsi="Source Sans Pro" w:cs="Arial"/>
                <w:sz w:val="22"/>
                <w:szCs w:val="22"/>
                <w:lang w:val="en-US"/>
              </w:rPr>
              <w:t>documents</w:t>
            </w:r>
            <w:r w:rsidRPr="00CC497C">
              <w:rPr>
                <w:rFonts w:ascii="Source Sans Pro" w:eastAsia="Calibri" w:hAnsi="Source Sans Pro" w:cs="Arial"/>
                <w:sz w:val="22"/>
                <w:szCs w:val="22"/>
                <w:lang w:val="en-US"/>
              </w:rPr>
              <w:t xml:space="preserve"> must clearly state:</w:t>
            </w:r>
          </w:p>
          <w:p w:rsidR="00001C77" w:rsidRPr="00CC497C" w:rsidRDefault="00001C77"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Roles and responsibilities of the contractor and self-insurer.</w:t>
            </w:r>
          </w:p>
          <w:p w:rsidR="00001C77" w:rsidRPr="00CC497C" w:rsidRDefault="00C42B84"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 xml:space="preserve">How delegated </w:t>
            </w:r>
            <w:r w:rsidR="00001C77" w:rsidRPr="00CC497C">
              <w:rPr>
                <w:rFonts w:ascii="Source Sans Pro" w:eastAsia="Calibri" w:hAnsi="Source Sans Pro" w:cs="Arial"/>
                <w:sz w:val="22"/>
                <w:szCs w:val="22"/>
                <w:lang w:val="en-US"/>
              </w:rPr>
              <w:t>power a</w:t>
            </w:r>
            <w:r w:rsidRPr="00CC497C">
              <w:rPr>
                <w:rFonts w:ascii="Source Sans Pro" w:eastAsia="Calibri" w:hAnsi="Source Sans Pro" w:cs="Arial"/>
                <w:sz w:val="22"/>
                <w:szCs w:val="22"/>
                <w:lang w:val="en-US"/>
              </w:rPr>
              <w:t xml:space="preserve">nd discretions will be directly exercised </w:t>
            </w:r>
            <w:r w:rsidR="00F42BFB" w:rsidRPr="00CC497C">
              <w:rPr>
                <w:rFonts w:ascii="Source Sans Pro" w:eastAsia="Calibri" w:hAnsi="Source Sans Pro" w:cs="Arial"/>
                <w:sz w:val="22"/>
                <w:szCs w:val="22"/>
                <w:lang w:val="en-US"/>
              </w:rPr>
              <w:t>by the self-insured employer.</w:t>
            </w:r>
          </w:p>
        </w:tc>
        <w:tc>
          <w:tcPr>
            <w:tcW w:w="1985" w:type="dxa"/>
            <w:shd w:val="clear" w:color="auto" w:fill="auto"/>
          </w:tcPr>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Standard letters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 kits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Sheets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Notice Board displays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Intranet</w:t>
            </w:r>
          </w:p>
          <w:p w:rsidR="00001C77"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Training materials</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1.3.2 Data security and confidentiality</w:t>
            </w:r>
          </w:p>
        </w:tc>
        <w:tc>
          <w:tcPr>
            <w:tcW w:w="1417" w:type="dxa"/>
            <w:shd w:val="clear" w:color="auto" w:fill="auto"/>
          </w:tcPr>
          <w:p w:rsidR="00001C77" w:rsidRPr="00CC497C" w:rsidRDefault="00F42BFB"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Sch</w:t>
            </w:r>
            <w:r w:rsidR="00790BD2" w:rsidRPr="00CC497C">
              <w:rPr>
                <w:rFonts w:ascii="Source Sans Pro" w:eastAsia="Calibri" w:hAnsi="Source Sans Pro" w:cs="Arial"/>
                <w:sz w:val="22"/>
                <w:szCs w:val="22"/>
                <w:lang w:val="en-US"/>
              </w:rPr>
              <w:t xml:space="preserve"> </w:t>
            </w:r>
            <w:r w:rsidRPr="00CC497C">
              <w:rPr>
                <w:rFonts w:ascii="Source Sans Pro" w:eastAsia="Calibri" w:hAnsi="Source Sans Pro" w:cs="Arial"/>
                <w:sz w:val="22"/>
                <w:szCs w:val="22"/>
                <w:lang w:val="en-US"/>
              </w:rPr>
              <w:t>5</w:t>
            </w:r>
          </w:p>
          <w:p w:rsidR="00F42BFB" w:rsidRPr="00CC497C" w:rsidRDefault="00F42BFB"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tcPr>
          <w:p w:rsidR="00001C77" w:rsidRPr="00CC497C" w:rsidRDefault="00001C77" w:rsidP="00CC497C">
            <w:pPr>
              <w:pStyle w:val="3before"/>
            </w:pPr>
            <w:r w:rsidRPr="00CC497C">
              <w:t>Where a self-insurer enters into a contract</w:t>
            </w:r>
            <w:r w:rsidR="00F76E64">
              <w:t xml:space="preserve"> with a third party provider</w:t>
            </w:r>
            <w:r w:rsidRPr="00CC497C">
              <w:t xml:space="preserve"> for the provision of cla</w:t>
            </w:r>
            <w:r w:rsidR="00F42BFB" w:rsidRPr="00CC497C">
              <w:t xml:space="preserve">ims administration services documents </w:t>
            </w:r>
            <w:r w:rsidRPr="00CC497C">
              <w:t>clearly state:</w:t>
            </w:r>
          </w:p>
          <w:p w:rsidR="00001C77" w:rsidRPr="00CC497C" w:rsidRDefault="00E05A8D"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001C77" w:rsidRPr="00CC497C">
              <w:rPr>
                <w:rFonts w:ascii="Source Sans Pro" w:eastAsia="Calibri" w:hAnsi="Source Sans Pro" w:cs="Arial"/>
                <w:sz w:val="22"/>
                <w:szCs w:val="22"/>
                <w:lang w:val="en-US"/>
              </w:rPr>
              <w:t>he obligation</w:t>
            </w:r>
            <w:r w:rsidR="00F76E64">
              <w:rPr>
                <w:rFonts w:ascii="Source Sans Pro" w:eastAsia="Calibri" w:hAnsi="Source Sans Pro" w:cs="Arial"/>
                <w:sz w:val="22"/>
                <w:szCs w:val="22"/>
                <w:lang w:val="en-US"/>
              </w:rPr>
              <w:t>s</w:t>
            </w:r>
            <w:r w:rsidR="00001C77" w:rsidRPr="00CC497C">
              <w:rPr>
                <w:rFonts w:ascii="Source Sans Pro" w:eastAsia="Calibri" w:hAnsi="Source Sans Pro" w:cs="Arial"/>
                <w:sz w:val="22"/>
                <w:szCs w:val="22"/>
                <w:lang w:val="en-US"/>
              </w:rPr>
              <w:t xml:space="preserve"> that apply to both parties in the contract to maintain confidentiality of records and information, and</w:t>
            </w:r>
          </w:p>
          <w:p w:rsidR="00001C77" w:rsidRPr="00CC497C" w:rsidRDefault="0087774F"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The</w:t>
            </w:r>
            <w:r w:rsidR="00001C77" w:rsidRPr="00CC497C">
              <w:rPr>
                <w:rFonts w:ascii="Source Sans Pro" w:eastAsia="Calibri" w:hAnsi="Source Sans Pro" w:cs="Arial"/>
                <w:sz w:val="22"/>
                <w:szCs w:val="22"/>
                <w:lang w:val="en-US"/>
              </w:rPr>
              <w:t xml:space="preserve"> arrangements that are to be implemented to ensure confidentiality of documents, records and information exchanged through </w:t>
            </w:r>
            <w:r w:rsidR="00F76E64">
              <w:rPr>
                <w:rFonts w:ascii="Source Sans Pro" w:eastAsia="Calibri" w:hAnsi="Source Sans Pro" w:cs="Arial"/>
                <w:sz w:val="22"/>
                <w:szCs w:val="22"/>
                <w:lang w:val="en-US"/>
              </w:rPr>
              <w:t xml:space="preserve">oral </w:t>
            </w:r>
            <w:r w:rsidR="00001C77" w:rsidRPr="00CC497C">
              <w:rPr>
                <w:rFonts w:ascii="Source Sans Pro" w:eastAsia="Calibri" w:hAnsi="Source Sans Pro" w:cs="Arial"/>
                <w:sz w:val="22"/>
                <w:szCs w:val="22"/>
                <w:lang w:val="en-US"/>
              </w:rPr>
              <w:t>and electronic communication.</w:t>
            </w:r>
          </w:p>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p>
        </w:tc>
        <w:tc>
          <w:tcPr>
            <w:tcW w:w="1985" w:type="dxa"/>
            <w:shd w:val="clear" w:color="auto" w:fill="auto"/>
          </w:tcPr>
          <w:p w:rsidR="009F7FF8" w:rsidRPr="00CC497C" w:rsidRDefault="009F7FF8" w:rsidP="00CC497C">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Standard letters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 kits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Sheets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Notice Board displays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Intranet</w:t>
            </w:r>
          </w:p>
          <w:p w:rsidR="00001C77" w:rsidRPr="00CC497C" w:rsidRDefault="009F7FF8" w:rsidP="00CC497C">
            <w:pPr>
              <w:pStyle w:val="after3pt"/>
            </w:pPr>
            <w:r w:rsidRPr="00CC497C">
              <w:t>Training materials</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 xml:space="preserve">1.3.3 Administrative arrangements </w:t>
            </w:r>
          </w:p>
        </w:tc>
        <w:tc>
          <w:tcPr>
            <w:tcW w:w="1417" w:type="dxa"/>
            <w:shd w:val="clear" w:color="auto" w:fill="auto"/>
          </w:tcPr>
          <w:p w:rsidR="00790BD2" w:rsidRPr="00CC497C" w:rsidRDefault="00790BD2" w:rsidP="00790BD2">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Sch 5</w:t>
            </w:r>
          </w:p>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tcPr>
          <w:p w:rsidR="00001C77" w:rsidRPr="00CC497C" w:rsidRDefault="00001C77" w:rsidP="00CC497C">
            <w:pPr>
              <w:pStyle w:val="3before"/>
            </w:pPr>
            <w:r w:rsidRPr="00CC497C">
              <w:t xml:space="preserve">Where a self-insurer enters into a contract </w:t>
            </w:r>
            <w:r w:rsidR="009858FD">
              <w:t xml:space="preserve">with a third party provider </w:t>
            </w:r>
            <w:r w:rsidRPr="00CC497C">
              <w:t xml:space="preserve">for the provision of claims administration services </w:t>
            </w:r>
            <w:r w:rsidR="00F42BFB" w:rsidRPr="00CC497C">
              <w:t xml:space="preserve">documents </w:t>
            </w:r>
            <w:r w:rsidRPr="00CC497C">
              <w:t>clearly state:</w:t>
            </w:r>
          </w:p>
          <w:p w:rsidR="00001C77" w:rsidRPr="00CC497C" w:rsidRDefault="00001C77"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Roles and responsibilities of the contractor and self-insurer.</w:t>
            </w:r>
          </w:p>
          <w:p w:rsidR="007A6952" w:rsidRPr="00CC497C" w:rsidRDefault="007A6952"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How the self-insured employers policies and procedures are to be administered in accordance its legislative obligations.</w:t>
            </w:r>
          </w:p>
          <w:p w:rsidR="00001C77" w:rsidRPr="00CC497C" w:rsidRDefault="007A6952"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 xml:space="preserve">How claim files are to be maintained and returned to the self-insured employer once inactive. </w:t>
            </w:r>
          </w:p>
        </w:tc>
        <w:tc>
          <w:tcPr>
            <w:tcW w:w="1985" w:type="dxa"/>
            <w:shd w:val="clear" w:color="auto" w:fill="auto"/>
          </w:tcPr>
          <w:p w:rsidR="009F7FF8" w:rsidRPr="00CC497C" w:rsidRDefault="009F7FF8" w:rsidP="00CC497C">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Standard letters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 kits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Sheets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Notice Board displays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Intranet</w:t>
            </w:r>
          </w:p>
          <w:p w:rsidR="00001C77" w:rsidRPr="00CC497C" w:rsidRDefault="009F7FF8" w:rsidP="00CC497C">
            <w:pPr>
              <w:pStyle w:val="after3pt"/>
            </w:pPr>
            <w:r w:rsidRPr="00CC497C">
              <w:t>Training materials</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1.3.4 Complaint processes.</w:t>
            </w:r>
          </w:p>
        </w:tc>
        <w:tc>
          <w:tcPr>
            <w:tcW w:w="1417" w:type="dxa"/>
            <w:shd w:val="clear" w:color="auto" w:fill="auto"/>
          </w:tcPr>
          <w:p w:rsidR="00790BD2" w:rsidRPr="00CC497C" w:rsidRDefault="00790BD2" w:rsidP="00790BD2">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Sch 5</w:t>
            </w:r>
          </w:p>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tcPr>
          <w:p w:rsidR="00001C77" w:rsidRPr="00CC497C" w:rsidRDefault="00001C77" w:rsidP="00CC497C">
            <w:pPr>
              <w:pStyle w:val="3before"/>
            </w:pPr>
            <w:r w:rsidRPr="00CC497C">
              <w:t xml:space="preserve">Where a self-insurer enters into a contract </w:t>
            </w:r>
            <w:r w:rsidR="009858FD">
              <w:t xml:space="preserve">with a third party provider </w:t>
            </w:r>
            <w:r w:rsidRPr="00CC497C">
              <w:t xml:space="preserve">for the provision of claims administration services </w:t>
            </w:r>
            <w:r w:rsidR="00965931" w:rsidRPr="00CC497C">
              <w:t xml:space="preserve">documents </w:t>
            </w:r>
            <w:r w:rsidRPr="00CC497C">
              <w:t xml:space="preserve">clearly state the arrangements for receiving, recording, investigation, and responding to </w:t>
            </w:r>
            <w:r w:rsidR="009858FD" w:rsidRPr="00CC497C">
              <w:t>complaints</w:t>
            </w:r>
            <w:r w:rsidR="009858FD">
              <w:t>.</w:t>
            </w:r>
          </w:p>
          <w:p w:rsidR="00001C77" w:rsidRPr="00CC497C" w:rsidRDefault="00001C77" w:rsidP="005E340C">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The complaint management arrangements state the roles and responsibilities and delegations that apply to the parties to the contract.</w:t>
            </w:r>
          </w:p>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p>
        </w:tc>
        <w:tc>
          <w:tcPr>
            <w:tcW w:w="1985" w:type="dxa"/>
            <w:shd w:val="clear" w:color="auto" w:fill="auto"/>
          </w:tcPr>
          <w:p w:rsidR="009F7FF8" w:rsidRPr="00CC497C" w:rsidRDefault="009F7FF8" w:rsidP="00CC497C">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Standard letters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 kits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Information</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Sheets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w:t>
            </w:r>
            <w:r w:rsidR="00E76E3A">
              <w:rPr>
                <w:rFonts w:ascii="Source Sans Pro" w:eastAsia="Calibri" w:hAnsi="Source Sans Pro" w:cs="Arial"/>
                <w:sz w:val="22"/>
                <w:szCs w:val="22"/>
                <w:lang w:val="en-US"/>
              </w:rPr>
              <w:t>-forma</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Notice Board displays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Intranet</w:t>
            </w:r>
          </w:p>
          <w:p w:rsidR="00001C77" w:rsidRPr="00CC497C" w:rsidRDefault="009F7FF8" w:rsidP="00CC497C">
            <w:pPr>
              <w:pStyle w:val="after3pt"/>
            </w:pPr>
            <w:r w:rsidRPr="00CC497C">
              <w:t>Training materials</w:t>
            </w:r>
          </w:p>
        </w:tc>
      </w:tr>
    </w:tbl>
    <w:p w:rsidR="000D3CBB" w:rsidRDefault="000D3CBB" w:rsidP="000D3CBB">
      <w:pPr>
        <w:pStyle w:val="H2"/>
        <w:rPr>
          <w:rFonts w:eastAsia="Calibri"/>
        </w:rPr>
      </w:pPr>
    </w:p>
    <w:p w:rsidR="000D3CBB" w:rsidRDefault="000D3CBB" w:rsidP="00943F7A">
      <w:pPr>
        <w:rPr>
          <w:rFonts w:eastAsia="Calibri"/>
        </w:rPr>
      </w:pPr>
      <w:r>
        <w:rPr>
          <w:rFonts w:eastAsia="Calibri"/>
        </w:rPr>
        <w:br w:type="page"/>
      </w:r>
      <w:r w:rsidRPr="00943F7A">
        <w:rPr>
          <w:rFonts w:ascii="Source Sans Pro" w:eastAsia="Calibri" w:hAnsi="Source Sans Pro"/>
          <w:color w:val="C00000"/>
          <w:sz w:val="40"/>
          <w:szCs w:val="40"/>
        </w:rPr>
        <w:t xml:space="preserve">Standard 1 </w:t>
      </w:r>
      <w:r w:rsidR="004011F1" w:rsidRPr="004011F1">
        <w:rPr>
          <w:rFonts w:ascii="Source Sans Pro" w:eastAsia="Calibri" w:hAnsi="Source Sans Pro"/>
          <w:color w:val="C00000"/>
          <w:sz w:val="40"/>
          <w:szCs w:val="40"/>
        </w:rPr>
        <w:t>Condition of Registration as a self-insured employer</w:t>
      </w:r>
    </w:p>
    <w:p w:rsidR="000D3CBB" w:rsidRPr="00001C77" w:rsidRDefault="000D3CBB" w:rsidP="00EC44B5">
      <w:pPr>
        <w:pStyle w:val="H3"/>
      </w:pPr>
      <w:bookmarkStart w:id="26" w:name="_Toc432512269"/>
      <w:r w:rsidRPr="000D3CBB">
        <w:t xml:space="preserve">Element </w:t>
      </w:r>
      <w:r>
        <w:t>4</w:t>
      </w:r>
      <w:r w:rsidRPr="000D3CBB">
        <w:t xml:space="preserve"> </w:t>
      </w:r>
      <w:r>
        <w:t>Data</w:t>
      </w:r>
      <w:bookmarkEnd w:id="2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86AE0" w:rsidRPr="00CC497C" w:rsidTr="00EC44B5">
        <w:trPr>
          <w:trHeight w:val="1733"/>
        </w:trPr>
        <w:tc>
          <w:tcPr>
            <w:tcW w:w="14567" w:type="dxa"/>
            <w:shd w:val="clear" w:color="auto" w:fill="FCFAE1" w:themeFill="accent6" w:themeFillTint="33"/>
          </w:tcPr>
          <w:p w:rsidR="00F86AE0" w:rsidRPr="00CC497C" w:rsidRDefault="00F86AE0" w:rsidP="00CC497C">
            <w:pPr>
              <w:pStyle w:val="3before"/>
            </w:pPr>
            <w:r w:rsidRPr="00CC497C">
              <w:t>A self-insured employer shall provide all relevant data set out in Schedule 3, Part 5 of the RTW Regulations 2015:</w:t>
            </w:r>
          </w:p>
          <w:p w:rsidR="00F86AE0" w:rsidRPr="00197CF2" w:rsidRDefault="00F86AE0"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97CF2">
              <w:rPr>
                <w:rFonts w:ascii="Source Sans Pro" w:eastAsia="Calibri" w:hAnsi="Source Sans Pro"/>
                <w:sz w:val="22"/>
                <w:szCs w:val="22"/>
                <w:lang w:val="en-US"/>
              </w:rPr>
              <w:t>1.4.1.</w:t>
            </w:r>
            <w:r w:rsidR="00887930" w:rsidRPr="00197CF2">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97CF2">
              <w:rPr>
                <w:rFonts w:ascii="Source Sans Pro" w:eastAsia="Calibri" w:hAnsi="Source Sans Pro"/>
                <w:sz w:val="22"/>
                <w:szCs w:val="22"/>
                <w:lang w:val="en-US"/>
              </w:rPr>
              <w:t>Fortnightly, unless an alternative arrangement has been agreed to by ReturnToWorkSA.</w:t>
            </w:r>
          </w:p>
          <w:p w:rsidR="00F86AE0" w:rsidRPr="00197CF2" w:rsidRDefault="00F86AE0"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97CF2">
              <w:rPr>
                <w:rFonts w:ascii="Source Sans Pro" w:eastAsia="Calibri" w:hAnsi="Source Sans Pro"/>
                <w:sz w:val="22"/>
                <w:szCs w:val="22"/>
                <w:lang w:val="en-US"/>
              </w:rPr>
              <w:t>1.4.2.</w:t>
            </w:r>
            <w:r w:rsidR="00197CF2">
              <w:rPr>
                <w:rFonts w:ascii="Source Sans Pro" w:eastAsia="Calibri" w:hAnsi="Source Sans Pro"/>
                <w:sz w:val="22"/>
                <w:szCs w:val="22"/>
                <w:lang w:val="en-US"/>
              </w:rPr>
              <w:tab/>
            </w:r>
            <w:r w:rsidR="00887930" w:rsidRPr="00197CF2">
              <w:rPr>
                <w:rFonts w:ascii="Source Sans Pro" w:eastAsia="Calibri" w:hAnsi="Source Sans Pro"/>
                <w:sz w:val="22"/>
                <w:szCs w:val="22"/>
                <w:lang w:val="en-US"/>
              </w:rPr>
              <w:t xml:space="preserve"> </w:t>
            </w:r>
            <w:r w:rsidRPr="00197CF2">
              <w:rPr>
                <w:rFonts w:ascii="Source Sans Pro" w:eastAsia="Calibri" w:hAnsi="Source Sans Pro"/>
                <w:sz w:val="22"/>
                <w:szCs w:val="22"/>
                <w:lang w:val="en-US"/>
              </w:rPr>
              <w:t>All errors at batch and line level shall be resolved within one month of receiving the data transmission return file.</w:t>
            </w:r>
          </w:p>
          <w:p w:rsidR="00F86AE0" w:rsidRPr="00CC497C" w:rsidRDefault="00F86AE0"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eastAsia="Calibri"/>
                <w:b/>
              </w:rPr>
            </w:pPr>
            <w:r w:rsidRPr="00197CF2">
              <w:rPr>
                <w:rFonts w:ascii="Source Sans Pro" w:eastAsia="Calibri" w:hAnsi="Source Sans Pro"/>
                <w:sz w:val="22"/>
                <w:szCs w:val="22"/>
                <w:lang w:val="en-US"/>
              </w:rPr>
              <w:t>1.4.3.</w:t>
            </w:r>
            <w:r w:rsidR="00197CF2">
              <w:rPr>
                <w:rFonts w:ascii="Source Sans Pro" w:eastAsia="Calibri" w:hAnsi="Source Sans Pro"/>
                <w:sz w:val="22"/>
                <w:szCs w:val="22"/>
                <w:lang w:val="en-US"/>
              </w:rPr>
              <w:tab/>
            </w:r>
            <w:r w:rsidRPr="00197CF2">
              <w:rPr>
                <w:rFonts w:ascii="Source Sans Pro" w:eastAsia="Calibri" w:hAnsi="Source Sans Pro"/>
                <w:sz w:val="22"/>
                <w:szCs w:val="22"/>
                <w:lang w:val="en-US"/>
              </w:rPr>
              <w:t>A self-insured employer must notify ReturnToWorkSA at least one month prior to the implementation of any change to the workers compensation data system.</w:t>
            </w:r>
          </w:p>
        </w:tc>
      </w:tr>
    </w:tbl>
    <w:p w:rsidR="00EC44B5" w:rsidRPr="00EC44B5" w:rsidRDefault="00EC44B5"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CC497C" w:rsidTr="00EC44B5">
        <w:trPr>
          <w:tblHeader/>
        </w:trPr>
        <w:tc>
          <w:tcPr>
            <w:tcW w:w="2802" w:type="dxa"/>
            <w:shd w:val="clear" w:color="auto" w:fill="EAEAEA" w:themeFill="accent5" w:themeFillTint="33"/>
            <w:vAlign w:val="center"/>
          </w:tcPr>
          <w:p w:rsidR="007A6952" w:rsidRPr="00CC497C" w:rsidRDefault="007A6952"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7A6952" w:rsidRPr="00CC497C" w:rsidRDefault="007A6952"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7A6952" w:rsidRPr="00CC497C" w:rsidRDefault="007A6952"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7A6952" w:rsidRPr="00CC497C" w:rsidRDefault="007A6952" w:rsidP="00EC44B5">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CC497C">
              <w:rPr>
                <w:rFonts w:ascii="Source Sans Pro" w:eastAsia="Calibri" w:hAnsi="Source Sans Pro" w:cs="Arial"/>
                <w:b/>
                <w:sz w:val="22"/>
                <w:szCs w:val="22"/>
                <w:lang w:val="en-US"/>
              </w:rPr>
              <w:t xml:space="preserve">Reference Document </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1.4.1 Fortnightly provision of data</w:t>
            </w:r>
          </w:p>
        </w:tc>
        <w:tc>
          <w:tcPr>
            <w:tcW w:w="1417" w:type="dxa"/>
            <w:shd w:val="clear" w:color="auto" w:fill="auto"/>
          </w:tcPr>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Reg 2015 – Sch 3</w:t>
            </w:r>
          </w:p>
        </w:tc>
        <w:tc>
          <w:tcPr>
            <w:tcW w:w="8363" w:type="dxa"/>
            <w:shd w:val="clear" w:color="auto" w:fill="auto"/>
          </w:tcPr>
          <w:p w:rsidR="000D3CBB" w:rsidRPr="00CC497C" w:rsidRDefault="00001C77" w:rsidP="00EC44B5">
            <w:pPr>
              <w:pStyle w:val="3before"/>
            </w:pPr>
            <w:r w:rsidRPr="00CC497C">
              <w:t xml:space="preserve">Injury management </w:t>
            </w:r>
            <w:r w:rsidR="000D3CBB" w:rsidRPr="00CC497C">
              <w:t>documents explain</w:t>
            </w:r>
            <w:r w:rsidR="00943F7A" w:rsidRPr="00CC497C">
              <w:t xml:space="preserve"> and ensure</w:t>
            </w:r>
            <w:r w:rsidR="00EC44B5">
              <w:t>:</w:t>
            </w:r>
            <w:r w:rsidR="000D3CBB" w:rsidRPr="00CC497C">
              <w:t xml:space="preserve"> </w:t>
            </w:r>
          </w:p>
          <w:p w:rsidR="00001C77" w:rsidRPr="00CC497C" w:rsidRDefault="00BA0569"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The</w:t>
            </w:r>
            <w:r w:rsidR="00001C77" w:rsidRPr="00CC497C">
              <w:rPr>
                <w:rFonts w:ascii="Source Sans Pro" w:eastAsia="Calibri" w:hAnsi="Source Sans Pro" w:cs="Arial"/>
                <w:sz w:val="22"/>
                <w:szCs w:val="22"/>
                <w:lang w:val="en-US"/>
              </w:rPr>
              <w:t xml:space="preserve"> </w:t>
            </w:r>
            <w:r w:rsidR="000D3CBB" w:rsidRPr="00CC497C">
              <w:rPr>
                <w:rFonts w:ascii="Source Sans Pro" w:eastAsia="Calibri" w:hAnsi="Source Sans Pro" w:cs="Arial"/>
                <w:sz w:val="22"/>
                <w:szCs w:val="22"/>
                <w:lang w:val="en-US"/>
              </w:rPr>
              <w:t>process</w:t>
            </w:r>
            <w:r w:rsidR="00001C77" w:rsidRPr="00CC497C">
              <w:rPr>
                <w:rFonts w:ascii="Source Sans Pro" w:eastAsia="Calibri" w:hAnsi="Source Sans Pro" w:cs="Arial"/>
                <w:sz w:val="22"/>
                <w:szCs w:val="22"/>
                <w:lang w:val="en-US"/>
              </w:rPr>
              <w:t xml:space="preserve"> for providing </w:t>
            </w:r>
            <w:r w:rsidR="006065B3" w:rsidRPr="00CC497C">
              <w:rPr>
                <w:rFonts w:ascii="Source Sans Pro" w:eastAsia="Calibri" w:hAnsi="Source Sans Pro" w:cs="Arial"/>
                <w:sz w:val="22"/>
                <w:szCs w:val="22"/>
                <w:lang w:val="en-US"/>
              </w:rPr>
              <w:t xml:space="preserve">Third Schedule </w:t>
            </w:r>
            <w:r w:rsidR="00001C77" w:rsidRPr="00CC497C">
              <w:rPr>
                <w:rFonts w:ascii="Source Sans Pro" w:eastAsia="Calibri" w:hAnsi="Source Sans Pro" w:cs="Arial"/>
                <w:sz w:val="22"/>
                <w:szCs w:val="22"/>
                <w:lang w:val="en-US"/>
              </w:rPr>
              <w:t xml:space="preserve">data to </w:t>
            </w:r>
            <w:r w:rsidR="00432CE4">
              <w:rPr>
                <w:rFonts w:ascii="Source Sans Pro" w:eastAsia="Calibri" w:hAnsi="Source Sans Pro" w:cs="Arial"/>
                <w:sz w:val="22"/>
                <w:szCs w:val="22"/>
                <w:lang w:val="en-US"/>
              </w:rPr>
              <w:t>ReturnToWorkSA</w:t>
            </w:r>
            <w:r w:rsidR="006065B3" w:rsidRPr="00CC497C">
              <w:rPr>
                <w:rFonts w:ascii="Source Sans Pro" w:eastAsia="Calibri" w:hAnsi="Source Sans Pro" w:cs="Arial"/>
                <w:sz w:val="22"/>
                <w:szCs w:val="22"/>
                <w:lang w:val="en-US"/>
              </w:rPr>
              <w:t>;</w:t>
            </w:r>
            <w:r w:rsidR="00001C77" w:rsidRPr="00CC497C">
              <w:rPr>
                <w:rFonts w:ascii="Source Sans Pro" w:eastAsia="Calibri" w:hAnsi="Source Sans Pro" w:cs="Arial"/>
                <w:sz w:val="22"/>
                <w:szCs w:val="22"/>
                <w:lang w:val="en-US"/>
              </w:rPr>
              <w:t xml:space="preserve"> include roles and responsibilities of key personnel.</w:t>
            </w:r>
          </w:p>
          <w:p w:rsidR="00001C77" w:rsidRPr="00CC497C" w:rsidRDefault="00001C77" w:rsidP="00EC44B5">
            <w:pPr>
              <w:pStyle w:val="dot3after"/>
            </w:pPr>
            <w:r w:rsidRPr="00CC497C">
              <w:t>Where the timeframe for the provision of data cannot be complied</w:t>
            </w:r>
            <w:r w:rsidR="009858FD">
              <w:t xml:space="preserve"> with</w:t>
            </w:r>
            <w:r w:rsidRPr="00CC497C">
              <w:t xml:space="preserve">, the procedures must explain how </w:t>
            </w:r>
            <w:r w:rsidR="00432CE4">
              <w:t>ReturnToWorkSA</w:t>
            </w:r>
            <w:r w:rsidRPr="00CC497C">
              <w:t xml:space="preserve"> will be notified and the arrangements to conform to an alternative arrangement agreed to by </w:t>
            </w:r>
            <w:r w:rsidR="00432CE4">
              <w:t>ReturnToWorkSA</w:t>
            </w:r>
            <w:r w:rsidRPr="00CC497C">
              <w:t xml:space="preserve">. </w:t>
            </w:r>
          </w:p>
        </w:tc>
        <w:tc>
          <w:tcPr>
            <w:tcW w:w="1985" w:type="dxa"/>
            <w:shd w:val="clear" w:color="auto" w:fill="auto"/>
          </w:tcPr>
          <w:p w:rsidR="009F7FF8" w:rsidRPr="00CC497C" w:rsidRDefault="009F7FF8" w:rsidP="00EC44B5">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Technical Manuals</w:t>
            </w:r>
          </w:p>
        </w:tc>
      </w:tr>
      <w:tr w:rsidR="00903A09" w:rsidRPr="00CC497C" w:rsidTr="000C2711">
        <w:trPr>
          <w:cantSplit/>
          <w:trHeight w:val="1134"/>
        </w:trPr>
        <w:tc>
          <w:tcPr>
            <w:tcW w:w="2802" w:type="dxa"/>
            <w:shd w:val="clear" w:color="auto" w:fill="auto"/>
          </w:tcPr>
          <w:p w:rsidR="00001C77" w:rsidRPr="00CC497C"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1.4.2 All batch and line errors to be resolved within one month</w:t>
            </w:r>
          </w:p>
        </w:tc>
        <w:tc>
          <w:tcPr>
            <w:tcW w:w="1417" w:type="dxa"/>
            <w:shd w:val="clear" w:color="auto" w:fill="auto"/>
          </w:tcPr>
          <w:p w:rsidR="00001C77" w:rsidRPr="00CC497C"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Reg 2015 – Sch 3</w:t>
            </w:r>
          </w:p>
        </w:tc>
        <w:tc>
          <w:tcPr>
            <w:tcW w:w="8363" w:type="dxa"/>
            <w:shd w:val="clear" w:color="auto" w:fill="auto"/>
          </w:tcPr>
          <w:p w:rsidR="006065B3" w:rsidRPr="00CC497C" w:rsidRDefault="00001C77" w:rsidP="00EC44B5">
            <w:pPr>
              <w:pStyle w:val="3before"/>
            </w:pPr>
            <w:r w:rsidRPr="00CC497C">
              <w:t xml:space="preserve">Injury management </w:t>
            </w:r>
            <w:r w:rsidR="00EC44B5">
              <w:t>documents explain and ensure:</w:t>
            </w:r>
          </w:p>
          <w:p w:rsidR="00001C77" w:rsidRPr="00CC497C" w:rsidRDefault="006065B3" w:rsidP="00EC44B5">
            <w:pPr>
              <w:pStyle w:val="dot3after"/>
            </w:pPr>
            <w:r w:rsidRPr="00CC497C">
              <w:t>E</w:t>
            </w:r>
            <w:r w:rsidR="00001C77" w:rsidRPr="00CC497C">
              <w:t xml:space="preserve">rrors with data reporting </w:t>
            </w:r>
            <w:r w:rsidRPr="00CC497C">
              <w:t>are</w:t>
            </w:r>
            <w:r w:rsidR="00001C77" w:rsidRPr="00CC497C">
              <w:t xml:space="preserve"> rectified within one month, and where the correction cannot be made with one month, the process for inform</w:t>
            </w:r>
            <w:r w:rsidR="000E0701">
              <w:t>ing</w:t>
            </w:r>
            <w:r w:rsidR="00001C77" w:rsidRPr="00CC497C">
              <w:t xml:space="preserve"> and seeking an alternative arrangement agreed to by </w:t>
            </w:r>
            <w:r w:rsidR="00432CE4">
              <w:t>ReturnToWorkSA</w:t>
            </w:r>
            <w:r w:rsidR="00001C77" w:rsidRPr="00CC497C">
              <w:t>.</w:t>
            </w:r>
          </w:p>
        </w:tc>
        <w:tc>
          <w:tcPr>
            <w:tcW w:w="1985" w:type="dxa"/>
            <w:shd w:val="clear" w:color="auto" w:fill="auto"/>
          </w:tcPr>
          <w:p w:rsidR="009F7FF8" w:rsidRPr="00CC497C" w:rsidRDefault="009F7FF8" w:rsidP="00EC44B5">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Technical Manuals</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CC497C" w:rsidTr="000C2711">
        <w:trPr>
          <w:cantSplit/>
          <w:trHeight w:val="1134"/>
        </w:trPr>
        <w:tc>
          <w:tcPr>
            <w:tcW w:w="2802" w:type="dxa"/>
            <w:shd w:val="clear" w:color="auto" w:fill="auto"/>
          </w:tcPr>
          <w:p w:rsidR="00001C77" w:rsidRPr="00CC497C" w:rsidRDefault="00A21FFF"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1.4.3</w:t>
            </w:r>
            <w:r w:rsidR="00001C77" w:rsidRPr="00CC497C">
              <w:rPr>
                <w:rFonts w:ascii="Source Sans Pro" w:eastAsia="Calibri" w:hAnsi="Source Sans Pro" w:cs="Arial"/>
                <w:sz w:val="22"/>
                <w:szCs w:val="22"/>
                <w:lang w:val="en-US"/>
              </w:rPr>
              <w:t xml:space="preserve"> Notification of change to the workers compensation data system </w:t>
            </w:r>
          </w:p>
        </w:tc>
        <w:tc>
          <w:tcPr>
            <w:tcW w:w="1417" w:type="dxa"/>
            <w:shd w:val="clear" w:color="auto" w:fill="auto"/>
          </w:tcPr>
          <w:p w:rsidR="00001C77" w:rsidRPr="00CC497C" w:rsidRDefault="000560B4"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Reg 2015 – Sch 3</w:t>
            </w:r>
          </w:p>
        </w:tc>
        <w:tc>
          <w:tcPr>
            <w:tcW w:w="8363" w:type="dxa"/>
            <w:shd w:val="clear" w:color="auto" w:fill="auto"/>
          </w:tcPr>
          <w:p w:rsidR="006065B3" w:rsidRPr="00CC497C" w:rsidRDefault="006065B3"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Injury manageme</w:t>
            </w:r>
            <w:r w:rsidR="00EC44B5">
              <w:rPr>
                <w:rFonts w:ascii="Source Sans Pro" w:eastAsia="Calibri" w:hAnsi="Source Sans Pro" w:cs="Arial"/>
                <w:sz w:val="22"/>
                <w:szCs w:val="22"/>
                <w:lang w:val="en-US"/>
              </w:rPr>
              <w:t>nt documents explain and ensure:</w:t>
            </w:r>
          </w:p>
          <w:p w:rsidR="00001C77" w:rsidRPr="00CC497C" w:rsidRDefault="000560B4"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Where</w:t>
            </w:r>
            <w:r w:rsidR="00001C77" w:rsidRPr="00EC44B5">
              <w:rPr>
                <w:rFonts w:ascii="Source Sans Pro" w:eastAsia="Calibri" w:hAnsi="Source Sans Pro" w:cs="Arial"/>
                <w:sz w:val="22"/>
                <w:szCs w:val="22"/>
                <w:lang w:val="en-US"/>
              </w:rPr>
              <w:t xml:space="preserve"> a change or upgrade to the system is planned,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 xml:space="preserve"> is notified</w:t>
            </w:r>
            <w:r w:rsidR="00001C77" w:rsidRPr="00EC44B5">
              <w:rPr>
                <w:rFonts w:ascii="Source Sans Pro" w:eastAsia="Calibri" w:hAnsi="Source Sans Pro" w:cs="Arial"/>
                <w:sz w:val="22"/>
                <w:szCs w:val="22"/>
                <w:lang w:val="en-US"/>
              </w:rPr>
              <w:t xml:space="preserve"> of this proposed change.</w:t>
            </w:r>
          </w:p>
        </w:tc>
        <w:tc>
          <w:tcPr>
            <w:tcW w:w="1985" w:type="dxa"/>
            <w:shd w:val="clear" w:color="auto" w:fill="auto"/>
          </w:tcPr>
          <w:p w:rsidR="009F7FF8" w:rsidRPr="00CC497C" w:rsidRDefault="009F7FF8" w:rsidP="00EC44B5">
            <w:pPr>
              <w:pStyle w:val="3before"/>
            </w:pPr>
            <w:r w:rsidRPr="00CC497C">
              <w:t>Policy</w:t>
            </w:r>
          </w:p>
          <w:p w:rsidR="009F7FF8"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Procedure</w:t>
            </w:r>
          </w:p>
          <w:p w:rsidR="00001C77" w:rsidRPr="00CC497C"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CC497C">
              <w:rPr>
                <w:rFonts w:ascii="Source Sans Pro" w:eastAsia="Calibri" w:hAnsi="Source Sans Pro" w:cs="Arial"/>
                <w:sz w:val="22"/>
                <w:szCs w:val="22"/>
                <w:lang w:val="en-US"/>
              </w:rPr>
              <w:t>Technical Manuals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0560B4" w:rsidRDefault="00F7289D" w:rsidP="00943F7A">
      <w:pPr>
        <w:rPr>
          <w:rFonts w:eastAsia="Calibri"/>
        </w:rPr>
      </w:pPr>
      <w:r>
        <w:rPr>
          <w:rFonts w:eastAsia="Calibri"/>
        </w:rPr>
        <w:br w:type="page"/>
      </w:r>
      <w:r w:rsidR="000560B4" w:rsidRPr="00943F7A">
        <w:rPr>
          <w:rFonts w:ascii="Source Sans Pro" w:eastAsia="Calibri" w:hAnsi="Source Sans Pro"/>
          <w:color w:val="C00000"/>
          <w:sz w:val="40"/>
          <w:szCs w:val="40"/>
        </w:rPr>
        <w:t xml:space="preserve">Standard 1 </w:t>
      </w:r>
      <w:r w:rsidR="004011F1" w:rsidRPr="004011F1">
        <w:rPr>
          <w:rFonts w:ascii="Source Sans Pro" w:eastAsia="Calibri" w:hAnsi="Source Sans Pro"/>
          <w:color w:val="C00000"/>
          <w:sz w:val="40"/>
          <w:szCs w:val="40"/>
        </w:rPr>
        <w:t>Condition of Registration as a self-insured employer</w:t>
      </w:r>
    </w:p>
    <w:p w:rsidR="000560B4" w:rsidRPr="00001C77" w:rsidRDefault="000560B4" w:rsidP="00EC44B5">
      <w:pPr>
        <w:pStyle w:val="H3"/>
      </w:pPr>
      <w:bookmarkStart w:id="27" w:name="_Toc432512270"/>
      <w:r w:rsidRPr="000D3CBB">
        <w:t xml:space="preserve">Element </w:t>
      </w:r>
      <w:r>
        <w:t>5 Financials</w:t>
      </w:r>
      <w:bookmarkEnd w:id="2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0560B4" w:rsidRPr="00EC44B5" w:rsidTr="00EC44B5">
        <w:tc>
          <w:tcPr>
            <w:tcW w:w="14567" w:type="dxa"/>
            <w:shd w:val="clear" w:color="auto" w:fill="FCFAE1" w:themeFill="accent6" w:themeFillTint="33"/>
          </w:tcPr>
          <w:p w:rsidR="000560B4" w:rsidRPr="00EC44B5" w:rsidRDefault="000560B4" w:rsidP="00EC44B5">
            <w:pPr>
              <w:pStyle w:val="3before"/>
            </w:pPr>
            <w:r w:rsidRPr="00EC44B5">
              <w:t>A self-insured employer shall provide to ReturnToWorkSA:</w:t>
            </w:r>
          </w:p>
          <w:p w:rsidR="000560B4" w:rsidRPr="00EC44B5" w:rsidRDefault="000560B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1.5.1.</w:t>
            </w:r>
            <w:r w:rsidR="00197CF2">
              <w:rPr>
                <w:rFonts w:ascii="Source Sans Pro" w:eastAsia="Calibri" w:hAnsi="Source Sans Pro"/>
                <w:sz w:val="22"/>
                <w:szCs w:val="22"/>
                <w:lang w:val="en-US"/>
              </w:rPr>
              <w:tab/>
            </w:r>
            <w:r w:rsidR="00887930" w:rsidRPr="00EC44B5">
              <w:rPr>
                <w:rFonts w:ascii="Source Sans Pro" w:eastAsia="Calibri" w:hAnsi="Source Sans Pro"/>
                <w:sz w:val="22"/>
                <w:szCs w:val="22"/>
                <w:lang w:val="en-US"/>
              </w:rPr>
              <w:t xml:space="preserve"> </w:t>
            </w:r>
            <w:r w:rsidRPr="00EC44B5">
              <w:rPr>
                <w:rFonts w:ascii="Source Sans Pro" w:eastAsia="Calibri" w:hAnsi="Source Sans Pro"/>
                <w:sz w:val="22"/>
                <w:szCs w:val="22"/>
                <w:lang w:val="en-US"/>
              </w:rPr>
              <w:t xml:space="preserve">A copy of audited financial statements within 5 months of the self-insured </w:t>
            </w:r>
            <w:r w:rsidR="00E76E3A" w:rsidRPr="00EC44B5">
              <w:rPr>
                <w:rFonts w:ascii="Source Sans Pro" w:eastAsia="Calibri" w:hAnsi="Source Sans Pro"/>
                <w:sz w:val="22"/>
                <w:szCs w:val="22"/>
                <w:lang w:val="en-US"/>
              </w:rPr>
              <w:t>employer’s</w:t>
            </w:r>
            <w:r w:rsidRPr="00EC44B5">
              <w:rPr>
                <w:rFonts w:ascii="Source Sans Pro" w:eastAsia="Calibri" w:hAnsi="Source Sans Pro"/>
                <w:sz w:val="22"/>
                <w:szCs w:val="22"/>
                <w:lang w:val="en-US"/>
              </w:rPr>
              <w:t xml:space="preserve"> financial year end date, or within an alternative timeframe approved by ReturnToWorkSA.</w:t>
            </w:r>
          </w:p>
          <w:p w:rsidR="000560B4" w:rsidRPr="00EC44B5" w:rsidRDefault="000560B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1.5.2.</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An actuarial report on the outstanding workers compensation liabilities of the employer within 3 months of the self-insured employer‘s financial year end date or within an alternative timeframe approved by ReturnToWorkSA.</w:t>
            </w:r>
          </w:p>
          <w:p w:rsidR="000560B4" w:rsidRPr="00EC44B5" w:rsidRDefault="000560B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1.5.3</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009858FD">
              <w:rPr>
                <w:rFonts w:ascii="Source Sans Pro" w:eastAsia="Calibri" w:hAnsi="Source Sans Pro"/>
                <w:sz w:val="22"/>
                <w:szCs w:val="22"/>
                <w:lang w:val="en-US"/>
              </w:rPr>
              <w:t>A</w:t>
            </w:r>
            <w:r w:rsidRPr="00EC44B5">
              <w:rPr>
                <w:rFonts w:ascii="Source Sans Pro" w:eastAsia="Calibri" w:hAnsi="Source Sans Pro"/>
                <w:sz w:val="22"/>
                <w:szCs w:val="22"/>
                <w:lang w:val="en-US"/>
              </w:rPr>
              <w:t xml:space="preserve"> financial guarantee that meets all the terms and conditions set out in written correspondence issued by ReturnToWorkSA. </w:t>
            </w:r>
          </w:p>
          <w:p w:rsidR="000560B4" w:rsidRPr="00EC44B5" w:rsidRDefault="0087774F" w:rsidP="000D47A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sz w:val="22"/>
                <w:szCs w:val="22"/>
                <w:lang w:val="en-US"/>
              </w:rPr>
            </w:pPr>
            <w:r w:rsidRPr="00EC44B5">
              <w:rPr>
                <w:rFonts w:ascii="Source Sans Pro" w:eastAsia="Calibri" w:hAnsi="Source Sans Pro"/>
                <w:sz w:val="22"/>
                <w:szCs w:val="22"/>
                <w:lang w:val="en-US"/>
              </w:rPr>
              <w:t>1.5.4.</w:t>
            </w:r>
            <w:r w:rsidR="00EC44B5" w:rsidRPr="00197CF2">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00BA0569" w:rsidRPr="00EC44B5">
              <w:rPr>
                <w:rFonts w:ascii="Source Sans Pro" w:eastAsia="Calibri" w:hAnsi="Source Sans Pro"/>
                <w:sz w:val="22"/>
                <w:szCs w:val="22"/>
                <w:lang w:val="en-US"/>
              </w:rPr>
              <w:t>A contract</w:t>
            </w:r>
            <w:r w:rsidRPr="00EC44B5">
              <w:rPr>
                <w:rFonts w:ascii="Source Sans Pro" w:eastAsia="Calibri" w:hAnsi="Source Sans Pro"/>
                <w:sz w:val="22"/>
                <w:szCs w:val="22"/>
                <w:lang w:val="en-US"/>
              </w:rPr>
              <w:t xml:space="preserve"> of insurance that meets all requirements set out in Sc</w:t>
            </w:r>
            <w:r w:rsidR="002B51FA" w:rsidRPr="00EC44B5">
              <w:rPr>
                <w:rFonts w:ascii="Source Sans Pro" w:eastAsia="Calibri" w:hAnsi="Source Sans Pro"/>
                <w:sz w:val="22"/>
                <w:szCs w:val="22"/>
                <w:lang w:val="en-US"/>
              </w:rPr>
              <w:t>hedule 3, Part 9 of the Return t</w:t>
            </w:r>
            <w:r w:rsidRPr="00EC44B5">
              <w:rPr>
                <w:rFonts w:ascii="Source Sans Pro" w:eastAsia="Calibri" w:hAnsi="Source Sans Pro"/>
                <w:sz w:val="22"/>
                <w:szCs w:val="22"/>
                <w:lang w:val="en-US"/>
              </w:rPr>
              <w:t xml:space="preserve">o Work Regulations 2015. </w:t>
            </w:r>
          </w:p>
        </w:tc>
      </w:tr>
    </w:tbl>
    <w:p w:rsidR="00EC44B5" w:rsidRPr="00EC44B5" w:rsidRDefault="00EC44B5"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EC44B5" w:rsidTr="00EC44B5">
        <w:trPr>
          <w:tblHeader/>
        </w:trPr>
        <w:tc>
          <w:tcPr>
            <w:tcW w:w="2802" w:type="dxa"/>
            <w:shd w:val="clear" w:color="auto" w:fill="EAEAEA" w:themeFill="accent5" w:themeFillTint="33"/>
            <w:vAlign w:val="center"/>
          </w:tcPr>
          <w:p w:rsidR="00E00486" w:rsidRPr="00EC44B5" w:rsidRDefault="00E00486"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E00486" w:rsidRPr="00EC44B5" w:rsidRDefault="00E00486"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E00486" w:rsidRPr="00EC44B5" w:rsidRDefault="00E00486"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E00486" w:rsidRPr="00EC44B5" w:rsidRDefault="00E00486" w:rsidP="00EC44B5">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 xml:space="preserve">Reference Document </w:t>
            </w:r>
          </w:p>
        </w:tc>
      </w:tr>
      <w:tr w:rsidR="00903A09" w:rsidRPr="00EC44B5" w:rsidTr="000C2711">
        <w:trPr>
          <w:cantSplit/>
          <w:trHeight w:val="1134"/>
        </w:trPr>
        <w:tc>
          <w:tcPr>
            <w:tcW w:w="2802" w:type="dxa"/>
            <w:shd w:val="clear" w:color="auto" w:fill="auto"/>
          </w:tcPr>
          <w:p w:rsidR="00001C77" w:rsidRPr="00EC44B5"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1.5.1 Copy of audited financial statements</w:t>
            </w:r>
          </w:p>
        </w:tc>
        <w:tc>
          <w:tcPr>
            <w:tcW w:w="1417" w:type="dxa"/>
            <w:shd w:val="clear" w:color="auto" w:fill="auto"/>
          </w:tcPr>
          <w:p w:rsidR="00001C77" w:rsidRPr="00EC44B5"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Reg 2015 – Sch 3</w:t>
            </w:r>
          </w:p>
        </w:tc>
        <w:tc>
          <w:tcPr>
            <w:tcW w:w="8363" w:type="dxa"/>
            <w:shd w:val="clear" w:color="auto" w:fill="auto"/>
          </w:tcPr>
          <w:p w:rsidR="00001C77" w:rsidRPr="00EC44B5" w:rsidRDefault="00001C77" w:rsidP="00EC44B5">
            <w:pPr>
              <w:pStyle w:val="3before"/>
            </w:pPr>
            <w:r w:rsidRPr="00EC44B5">
              <w:t xml:space="preserve">Injury management </w:t>
            </w:r>
            <w:r w:rsidR="000560B4" w:rsidRPr="00EC44B5">
              <w:t>documents explain</w:t>
            </w:r>
            <w:r w:rsidR="00EC44B5">
              <w:t>:</w:t>
            </w:r>
          </w:p>
          <w:p w:rsidR="00001C77" w:rsidRPr="00EC44B5" w:rsidRDefault="00F7289D"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Arrangements</w:t>
            </w:r>
            <w:r w:rsidR="00001C77" w:rsidRPr="00EC44B5">
              <w:rPr>
                <w:rFonts w:ascii="Source Sans Pro" w:eastAsia="Calibri" w:hAnsi="Source Sans Pro" w:cs="Arial"/>
                <w:sz w:val="22"/>
                <w:szCs w:val="22"/>
                <w:lang w:val="en-US"/>
              </w:rPr>
              <w:t xml:space="preserve"> to provide audited financial statements to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 covering responsibilities and timeframes.</w:t>
            </w:r>
          </w:p>
          <w:p w:rsidR="00001C77" w:rsidRPr="00EC44B5" w:rsidRDefault="00F7289D"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Arrangements</w:t>
            </w:r>
            <w:r w:rsidR="00001C77" w:rsidRPr="00EC44B5">
              <w:rPr>
                <w:rFonts w:ascii="Source Sans Pro" w:eastAsia="Calibri" w:hAnsi="Source Sans Pro" w:cs="Arial"/>
                <w:sz w:val="22"/>
                <w:szCs w:val="22"/>
                <w:lang w:val="en-US"/>
              </w:rPr>
              <w:t xml:space="preserve"> for informing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 xml:space="preserve"> where the timeframe for providing financial statements will not be met the commitment to conform to an alternative arrangement agreed to by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w:t>
            </w:r>
          </w:p>
          <w:p w:rsidR="00001C77" w:rsidRPr="00EC44B5" w:rsidRDefault="00001C77" w:rsidP="00EC44B5">
            <w:pPr>
              <w:pStyle w:val="dot3after"/>
            </w:pPr>
            <w:r w:rsidRPr="00EC44B5">
              <w:t xml:space="preserve">Audited financial statements are provided in accordance with legislation or as agreed by </w:t>
            </w:r>
            <w:r w:rsidR="00432CE4">
              <w:t>ReturnToWorkSA</w:t>
            </w:r>
          </w:p>
        </w:tc>
        <w:tc>
          <w:tcPr>
            <w:tcW w:w="1985" w:type="dxa"/>
            <w:shd w:val="clear" w:color="auto" w:fill="auto"/>
          </w:tcPr>
          <w:p w:rsidR="009F7FF8" w:rsidRPr="00EC44B5" w:rsidRDefault="009F7FF8" w:rsidP="00EC44B5">
            <w:pPr>
              <w:pStyle w:val="3before"/>
            </w:pPr>
            <w:r w:rsidRPr="00EC44B5">
              <w:t>Policy</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Procedure</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Financial reports</w:t>
            </w:r>
          </w:p>
          <w:p w:rsidR="00001C77" w:rsidRPr="00EC44B5" w:rsidRDefault="00001C77"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EC44B5" w:rsidTr="000C2711">
        <w:trPr>
          <w:cantSplit/>
          <w:trHeight w:val="1134"/>
        </w:trPr>
        <w:tc>
          <w:tcPr>
            <w:tcW w:w="2802" w:type="dxa"/>
            <w:shd w:val="clear" w:color="auto" w:fill="auto"/>
          </w:tcPr>
          <w:p w:rsidR="00001C77" w:rsidRPr="00EC44B5"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1.5.2</w:t>
            </w:r>
            <w:r w:rsidR="005F5796" w:rsidRPr="00EC44B5">
              <w:rPr>
                <w:rFonts w:ascii="Source Sans Pro" w:eastAsia="Calibri" w:hAnsi="Source Sans Pro" w:cs="Arial"/>
                <w:sz w:val="22"/>
                <w:szCs w:val="22"/>
                <w:lang w:val="en-US"/>
              </w:rPr>
              <w:t xml:space="preserve"> </w:t>
            </w:r>
            <w:r w:rsidRPr="00EC44B5">
              <w:rPr>
                <w:rFonts w:ascii="Source Sans Pro" w:eastAsia="Calibri" w:hAnsi="Source Sans Pro" w:cs="Arial"/>
                <w:sz w:val="22"/>
                <w:szCs w:val="22"/>
                <w:lang w:val="en-US"/>
              </w:rPr>
              <w:t>Provision of an actuarial report on outstanding workers compensation liabilities.</w:t>
            </w:r>
          </w:p>
        </w:tc>
        <w:tc>
          <w:tcPr>
            <w:tcW w:w="1417" w:type="dxa"/>
            <w:shd w:val="clear" w:color="auto" w:fill="auto"/>
          </w:tcPr>
          <w:p w:rsidR="00001C77" w:rsidRPr="00EC44B5"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Reg 2015 – Sch 3</w:t>
            </w:r>
          </w:p>
        </w:tc>
        <w:tc>
          <w:tcPr>
            <w:tcW w:w="8363" w:type="dxa"/>
            <w:shd w:val="clear" w:color="auto" w:fill="auto"/>
          </w:tcPr>
          <w:p w:rsidR="00001C77" w:rsidRPr="00EC44B5" w:rsidRDefault="00001C77" w:rsidP="00EC44B5">
            <w:pPr>
              <w:pStyle w:val="3before"/>
            </w:pPr>
            <w:r w:rsidRPr="00EC44B5">
              <w:t xml:space="preserve">Injury management </w:t>
            </w:r>
            <w:r w:rsidR="000560B4" w:rsidRPr="00EC44B5">
              <w:t>documents explain</w:t>
            </w:r>
            <w:r w:rsidR="00EC44B5">
              <w:t>:</w:t>
            </w:r>
          </w:p>
          <w:p w:rsidR="00001C77" w:rsidRPr="00EC44B5" w:rsidRDefault="000560B4"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A</w:t>
            </w:r>
            <w:r w:rsidR="00001C77" w:rsidRPr="00EC44B5">
              <w:rPr>
                <w:rFonts w:ascii="Source Sans Pro" w:eastAsia="Calibri" w:hAnsi="Source Sans Pro" w:cs="Arial"/>
                <w:sz w:val="22"/>
                <w:szCs w:val="22"/>
                <w:lang w:val="en-US"/>
              </w:rPr>
              <w:t xml:space="preserve">rrangements to provide an actuarial report on outstanding workers compensation liabilities to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 covering responsibilities and timeframes.</w:t>
            </w:r>
          </w:p>
          <w:p w:rsidR="00001C77" w:rsidRPr="00EC44B5" w:rsidRDefault="005F5796"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Arrangements</w:t>
            </w:r>
            <w:r w:rsidR="00001C77" w:rsidRPr="00EC44B5">
              <w:rPr>
                <w:rFonts w:ascii="Source Sans Pro" w:eastAsia="Calibri" w:hAnsi="Source Sans Pro" w:cs="Arial"/>
                <w:sz w:val="22"/>
                <w:szCs w:val="22"/>
                <w:lang w:val="en-US"/>
              </w:rPr>
              <w:t xml:space="preserve"> for informing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 xml:space="preserve"> where the timeframe for providing an actuarial report will not be met the commitment to conform to an alternative arrangement agreed to by </w:t>
            </w:r>
            <w:r w:rsidR="00432CE4">
              <w:rPr>
                <w:rFonts w:ascii="Source Sans Pro" w:eastAsia="Calibri" w:hAnsi="Source Sans Pro" w:cs="Arial"/>
                <w:sz w:val="22"/>
                <w:szCs w:val="22"/>
                <w:lang w:val="en-US"/>
              </w:rPr>
              <w:t>ReturnToWorkSA</w:t>
            </w:r>
            <w:r w:rsidR="00001C77" w:rsidRPr="00EC44B5">
              <w:rPr>
                <w:rFonts w:ascii="Source Sans Pro" w:eastAsia="Calibri" w:hAnsi="Source Sans Pro" w:cs="Arial"/>
                <w:sz w:val="22"/>
                <w:szCs w:val="22"/>
                <w:lang w:val="en-US"/>
              </w:rPr>
              <w:t>.</w:t>
            </w:r>
          </w:p>
          <w:p w:rsidR="00001C77" w:rsidRPr="00EC44B5" w:rsidRDefault="00001C77" w:rsidP="00EC44B5">
            <w:pPr>
              <w:pStyle w:val="dot3after"/>
              <w:tabs>
                <w:tab w:val="left" w:pos="7852"/>
              </w:tabs>
            </w:pPr>
            <w:r w:rsidRPr="00EC44B5">
              <w:t xml:space="preserve">Actuarial reports are provided in accordance with legislation or as agreed by </w:t>
            </w:r>
            <w:r w:rsidR="00432CE4">
              <w:t>ReturnToWorkSA</w:t>
            </w:r>
          </w:p>
        </w:tc>
        <w:tc>
          <w:tcPr>
            <w:tcW w:w="1985" w:type="dxa"/>
            <w:shd w:val="clear" w:color="auto" w:fill="auto"/>
          </w:tcPr>
          <w:p w:rsidR="009F7FF8" w:rsidRPr="00EC44B5" w:rsidRDefault="009F7FF8" w:rsidP="00EC44B5">
            <w:pPr>
              <w:pStyle w:val="3before"/>
            </w:pPr>
            <w:r w:rsidRPr="00EC44B5">
              <w:t>Policy</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Procedure</w:t>
            </w:r>
          </w:p>
          <w:p w:rsidR="00001C77"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Actuary reports</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EC44B5" w:rsidTr="000C2711">
        <w:trPr>
          <w:cantSplit/>
          <w:trHeight w:val="1134"/>
        </w:trPr>
        <w:tc>
          <w:tcPr>
            <w:tcW w:w="2802" w:type="dxa"/>
            <w:shd w:val="clear" w:color="auto" w:fill="auto"/>
          </w:tcPr>
          <w:p w:rsidR="00001C77" w:rsidRPr="00EC44B5"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1.5.3 Provision of a financial guarantee. </w:t>
            </w:r>
          </w:p>
        </w:tc>
        <w:tc>
          <w:tcPr>
            <w:tcW w:w="1417" w:type="dxa"/>
            <w:shd w:val="clear" w:color="auto" w:fill="auto"/>
          </w:tcPr>
          <w:p w:rsidR="00001C77" w:rsidRPr="00EC44B5"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Reg 2015 – Sch 3</w:t>
            </w:r>
          </w:p>
        </w:tc>
        <w:tc>
          <w:tcPr>
            <w:tcW w:w="8363" w:type="dxa"/>
            <w:shd w:val="clear" w:color="auto" w:fill="auto"/>
          </w:tcPr>
          <w:p w:rsidR="00001C77" w:rsidRPr="00EC44B5" w:rsidRDefault="005F5796" w:rsidP="00EC44B5">
            <w:pPr>
              <w:pStyle w:val="3before"/>
            </w:pPr>
            <w:r w:rsidRPr="00EC44B5">
              <w:t>Injury management documents must explain</w:t>
            </w:r>
            <w:r w:rsidR="00EC44B5">
              <w:t>:</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The arrangements to provide a financial guarantee to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 covering responsibilities and timeframes.</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The arrangements for informing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 xml:space="preserve"> where the timeframe specified for the provision of a financial guarantee will not be met the commitment to conform to an alternative arrangement agreed to by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w:t>
            </w:r>
          </w:p>
          <w:p w:rsidR="00001C77" w:rsidRPr="00EC44B5" w:rsidRDefault="00001C77" w:rsidP="00EC44B5">
            <w:pPr>
              <w:pStyle w:val="dot3after"/>
            </w:pPr>
            <w:r w:rsidRPr="00EC44B5">
              <w:t xml:space="preserve">Financial guarantee is in place as required by </w:t>
            </w:r>
            <w:r w:rsidR="00432CE4">
              <w:t>ReturnToWorkSA</w:t>
            </w:r>
          </w:p>
        </w:tc>
        <w:tc>
          <w:tcPr>
            <w:tcW w:w="1985" w:type="dxa"/>
            <w:shd w:val="clear" w:color="auto" w:fill="auto"/>
          </w:tcPr>
          <w:p w:rsidR="009F7FF8" w:rsidRPr="00EC44B5" w:rsidRDefault="009F7FF8" w:rsidP="00EC44B5">
            <w:pPr>
              <w:pStyle w:val="3before"/>
            </w:pPr>
            <w:r w:rsidRPr="00EC44B5">
              <w:t>Policy</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Procedure</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Financial Guarantee</w:t>
            </w:r>
          </w:p>
          <w:p w:rsidR="00001C77" w:rsidRPr="00EC44B5" w:rsidRDefault="00001C77"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r w:rsidR="00903A09" w:rsidRPr="00EC44B5" w:rsidTr="000C2711">
        <w:trPr>
          <w:cantSplit/>
          <w:trHeight w:val="1134"/>
        </w:trPr>
        <w:tc>
          <w:tcPr>
            <w:tcW w:w="2802" w:type="dxa"/>
            <w:shd w:val="clear" w:color="auto" w:fill="auto"/>
          </w:tcPr>
          <w:p w:rsidR="00001C77" w:rsidRPr="00EC44B5"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1.5.4 Provision of a contract of insurance.</w:t>
            </w:r>
          </w:p>
        </w:tc>
        <w:tc>
          <w:tcPr>
            <w:tcW w:w="1417" w:type="dxa"/>
            <w:shd w:val="clear" w:color="auto" w:fill="auto"/>
          </w:tcPr>
          <w:p w:rsidR="00001C77" w:rsidRPr="00EC44B5"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Reg 2015 – Sch 3</w:t>
            </w:r>
          </w:p>
        </w:tc>
        <w:tc>
          <w:tcPr>
            <w:tcW w:w="8363" w:type="dxa"/>
            <w:shd w:val="clear" w:color="auto" w:fill="auto"/>
          </w:tcPr>
          <w:p w:rsidR="00001C77" w:rsidRPr="00EC44B5" w:rsidRDefault="005F5796" w:rsidP="00EC44B5">
            <w:pPr>
              <w:pStyle w:val="3before"/>
            </w:pPr>
            <w:r w:rsidRPr="00EC44B5">
              <w:t>Injury manageme</w:t>
            </w:r>
            <w:r w:rsidR="00EC44B5">
              <w:t>nt documents explain and ensure:</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The arrangements to provide a contract of insurance to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 covering responsibilities and timeframes.</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The arrangements for informing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 xml:space="preserve"> where the timeframe specified for the provision of a contract of insurance will not be met the commitment to conform to an alternative arrangement agreed to by </w:t>
            </w:r>
            <w:r w:rsidR="00432CE4">
              <w:rPr>
                <w:rFonts w:ascii="Source Sans Pro" w:eastAsia="Calibri" w:hAnsi="Source Sans Pro" w:cs="Arial"/>
                <w:sz w:val="22"/>
                <w:szCs w:val="22"/>
                <w:lang w:val="en-US"/>
              </w:rPr>
              <w:t>ReturnToWorkSA</w:t>
            </w:r>
            <w:r w:rsidRPr="00EC44B5">
              <w:rPr>
                <w:rFonts w:ascii="Source Sans Pro" w:eastAsia="Calibri" w:hAnsi="Source Sans Pro" w:cs="Arial"/>
                <w:sz w:val="22"/>
                <w:szCs w:val="22"/>
                <w:lang w:val="en-US"/>
              </w:rPr>
              <w:t>.</w:t>
            </w:r>
          </w:p>
          <w:p w:rsidR="00001C77" w:rsidRPr="00EC44B5" w:rsidRDefault="00001C77" w:rsidP="00EC44B5">
            <w:pPr>
              <w:pStyle w:val="dot3after"/>
            </w:pPr>
            <w:r w:rsidRPr="00EC44B5">
              <w:t xml:space="preserve">Contract of Insurance is in place as required by </w:t>
            </w:r>
            <w:r w:rsidR="00432CE4">
              <w:t>ReturnToWorkSA</w:t>
            </w:r>
          </w:p>
        </w:tc>
        <w:tc>
          <w:tcPr>
            <w:tcW w:w="1985" w:type="dxa"/>
            <w:shd w:val="clear" w:color="auto" w:fill="auto"/>
          </w:tcPr>
          <w:p w:rsidR="009F7FF8" w:rsidRPr="00EC44B5" w:rsidRDefault="009F7FF8" w:rsidP="00EC44B5">
            <w:pPr>
              <w:pStyle w:val="3before"/>
            </w:pPr>
            <w:r w:rsidRPr="00EC44B5">
              <w:t>Policy</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Procedure</w:t>
            </w:r>
          </w:p>
          <w:p w:rsidR="00001C77"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Excess of loss Policy</w:t>
            </w:r>
          </w:p>
        </w:tc>
      </w:tr>
    </w:tbl>
    <w:p w:rsidR="003877CB" w:rsidRDefault="003877CB" w:rsidP="00F7289D">
      <w:pPr>
        <w:pStyle w:val="H2"/>
        <w:rPr>
          <w:rFonts w:eastAsia="Calibri"/>
        </w:rPr>
      </w:pPr>
    </w:p>
    <w:p w:rsidR="00F7289D" w:rsidRDefault="003877CB" w:rsidP="00943F7A">
      <w:pPr>
        <w:rPr>
          <w:rFonts w:eastAsia="Calibri"/>
        </w:rPr>
      </w:pPr>
      <w:r>
        <w:rPr>
          <w:rFonts w:eastAsia="Calibri"/>
        </w:rPr>
        <w:br w:type="page"/>
      </w:r>
      <w:r w:rsidR="00F7289D" w:rsidRPr="00943F7A">
        <w:rPr>
          <w:rFonts w:ascii="Source Sans Pro" w:eastAsia="Calibri" w:hAnsi="Source Sans Pro"/>
          <w:color w:val="C00000"/>
          <w:sz w:val="40"/>
          <w:szCs w:val="40"/>
        </w:rPr>
        <w:t xml:space="preserve">Standard 1 </w:t>
      </w:r>
      <w:r w:rsidR="004011F1" w:rsidRPr="004011F1">
        <w:rPr>
          <w:rFonts w:ascii="Source Sans Pro" w:eastAsia="Calibri" w:hAnsi="Source Sans Pro"/>
          <w:color w:val="C00000"/>
          <w:sz w:val="40"/>
          <w:szCs w:val="40"/>
        </w:rPr>
        <w:t>Condition of Registration as a self-insured employer</w:t>
      </w:r>
    </w:p>
    <w:p w:rsidR="00F7289D" w:rsidRPr="00001C77" w:rsidRDefault="00F7289D" w:rsidP="00EC44B5">
      <w:pPr>
        <w:pStyle w:val="H3"/>
      </w:pPr>
      <w:bookmarkStart w:id="28" w:name="_Toc432512271"/>
      <w:r w:rsidRPr="000D3CBB">
        <w:t xml:space="preserve">Element </w:t>
      </w:r>
      <w:r>
        <w:t xml:space="preserve">6 </w:t>
      </w:r>
      <w:r w:rsidRPr="00EC44B5">
        <w:t>Information</w:t>
      </w:r>
      <w:r>
        <w:t xml:space="preserve"> provided to employees</w:t>
      </w:r>
      <w:bookmarkEnd w:id="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3877CB" w:rsidRPr="00EC44B5" w:rsidTr="00EC44B5">
        <w:tc>
          <w:tcPr>
            <w:tcW w:w="14567" w:type="dxa"/>
            <w:shd w:val="clear" w:color="auto" w:fill="FCFAE1" w:themeFill="accent6" w:themeFillTint="33"/>
          </w:tcPr>
          <w:p w:rsidR="003877CB" w:rsidRPr="00EC44B5" w:rsidRDefault="003877CB" w:rsidP="00EC44B5">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sz w:val="22"/>
                <w:szCs w:val="22"/>
                <w:lang w:val="en-US"/>
              </w:rPr>
            </w:pPr>
            <w:r w:rsidRPr="00EC44B5">
              <w:rPr>
                <w:rFonts w:ascii="Source Sans Pro" w:eastAsia="Calibri" w:hAnsi="Source Sans Pro"/>
                <w:sz w:val="22"/>
                <w:szCs w:val="22"/>
                <w:lang w:val="en-US"/>
              </w:rPr>
              <w:t>A self-insured employer shall inform all employees in writing of the following arrangements:</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1.6.1.</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How to report a work related injury</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1.6.2.</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The process for lodging a claim for compensation</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1.6.3.</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Location of claim forms</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1.6.4.</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Injury reporting process and the location of approved claim forms</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1.6.5.</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Overview of the claims administration process</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1.6.6.</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 xml:space="preserve">Overview of the early intervention and return to work process </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1.6.7.</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Injured worker rights and responsibilities</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EC44B5">
              <w:rPr>
                <w:rFonts w:ascii="Source Sans Pro" w:eastAsia="Calibri" w:hAnsi="Source Sans Pro"/>
                <w:sz w:val="22"/>
                <w:szCs w:val="22"/>
                <w:lang w:val="en-US"/>
              </w:rPr>
              <w:t>1.6.8.</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 xml:space="preserve">Rights and responsibilities of the employer </w:t>
            </w:r>
          </w:p>
          <w:p w:rsidR="003877CB" w:rsidRPr="00EC44B5" w:rsidRDefault="003877CB"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b/>
                <w:sz w:val="22"/>
                <w:szCs w:val="22"/>
                <w:lang w:val="en-US"/>
              </w:rPr>
            </w:pPr>
            <w:r w:rsidRPr="00EC44B5">
              <w:rPr>
                <w:rFonts w:ascii="Source Sans Pro" w:eastAsia="Calibri" w:hAnsi="Source Sans Pro"/>
                <w:sz w:val="22"/>
                <w:szCs w:val="22"/>
                <w:lang w:val="en-US"/>
              </w:rPr>
              <w:t>1.6.9.</w:t>
            </w:r>
            <w:r w:rsidR="00887930" w:rsidRPr="00EC44B5">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EC44B5">
              <w:rPr>
                <w:rFonts w:ascii="Source Sans Pro" w:eastAsia="Calibri" w:hAnsi="Source Sans Pro"/>
                <w:sz w:val="22"/>
                <w:szCs w:val="22"/>
                <w:lang w:val="en-US"/>
              </w:rPr>
              <w:t>Complaints management processes (including those reported to the Ombudsman).</w:t>
            </w:r>
          </w:p>
        </w:tc>
      </w:tr>
    </w:tbl>
    <w:p w:rsidR="00185E4D" w:rsidRPr="00185E4D" w:rsidRDefault="00185E4D"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EC44B5" w:rsidTr="00EC44B5">
        <w:tc>
          <w:tcPr>
            <w:tcW w:w="2802" w:type="dxa"/>
            <w:shd w:val="clear" w:color="auto" w:fill="EAEAEA" w:themeFill="accent5" w:themeFillTint="33"/>
            <w:vAlign w:val="center"/>
          </w:tcPr>
          <w:p w:rsidR="00A91468" w:rsidRPr="00EC44B5" w:rsidRDefault="00A91468"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A91468" w:rsidRPr="00EC44B5" w:rsidRDefault="00A91468"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A91468" w:rsidRPr="00EC44B5" w:rsidRDefault="00A91468" w:rsidP="00EC44B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A91468" w:rsidRPr="00EC44B5" w:rsidRDefault="00A91468" w:rsidP="00EC44B5">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EC44B5">
              <w:rPr>
                <w:rFonts w:ascii="Source Sans Pro" w:eastAsia="Calibri" w:hAnsi="Source Sans Pro" w:cs="Arial"/>
                <w:b/>
                <w:sz w:val="22"/>
                <w:szCs w:val="22"/>
                <w:lang w:val="en-US"/>
              </w:rPr>
              <w:t xml:space="preserve">Reference Document </w:t>
            </w:r>
          </w:p>
        </w:tc>
      </w:tr>
      <w:tr w:rsidR="00903A09" w:rsidRPr="00EC44B5" w:rsidTr="000C2711">
        <w:trPr>
          <w:cantSplit/>
          <w:trHeight w:val="1134"/>
        </w:trPr>
        <w:tc>
          <w:tcPr>
            <w:tcW w:w="2802" w:type="dxa"/>
            <w:shd w:val="clear" w:color="auto" w:fill="auto"/>
          </w:tcPr>
          <w:p w:rsidR="00001C77" w:rsidRPr="00EC44B5"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1.6.1 Reporting a work related injury.</w:t>
            </w:r>
          </w:p>
        </w:tc>
        <w:tc>
          <w:tcPr>
            <w:tcW w:w="1417" w:type="dxa"/>
            <w:shd w:val="clear" w:color="auto" w:fill="auto"/>
          </w:tcPr>
          <w:p w:rsidR="00001C77" w:rsidRPr="00EC44B5"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tcPr>
          <w:p w:rsidR="00001C77" w:rsidRPr="00EC44B5" w:rsidRDefault="003877CB" w:rsidP="00187637">
            <w:pPr>
              <w:pStyle w:val="3before"/>
            </w:pPr>
            <w:r w:rsidRPr="00EC44B5">
              <w:t xml:space="preserve">Injury management documents are </w:t>
            </w:r>
            <w:r w:rsidR="007C6050">
              <w:t>made available</w:t>
            </w:r>
            <w:r w:rsidR="007C6050" w:rsidRPr="00EC44B5">
              <w:t xml:space="preserve"> </w:t>
            </w:r>
            <w:r w:rsidRPr="00EC44B5">
              <w:t>to employees explaining</w:t>
            </w:r>
            <w:r w:rsidR="00187637">
              <w:t>:</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How to report a work related injury</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The process for lodging a claim for compensation</w:t>
            </w:r>
          </w:p>
          <w:p w:rsidR="00001C77" w:rsidRPr="00EC44B5" w:rsidRDefault="00943F7A"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Location of claim forms</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Injury reporting process</w:t>
            </w:r>
          </w:p>
          <w:p w:rsidR="00001C77" w:rsidRPr="00EC44B5" w:rsidRDefault="00E05A8D"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001C77" w:rsidRPr="00EC44B5">
              <w:rPr>
                <w:rFonts w:ascii="Source Sans Pro" w:eastAsia="Calibri" w:hAnsi="Source Sans Pro" w:cs="Arial"/>
                <w:sz w:val="22"/>
                <w:szCs w:val="22"/>
                <w:lang w:val="en-US"/>
              </w:rPr>
              <w:t>he claims administration process</w:t>
            </w:r>
          </w:p>
          <w:p w:rsidR="00001C77" w:rsidRPr="00EC44B5" w:rsidRDefault="00E05A8D"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001C77" w:rsidRPr="00EC44B5">
              <w:rPr>
                <w:rFonts w:ascii="Source Sans Pro" w:eastAsia="Calibri" w:hAnsi="Source Sans Pro" w:cs="Arial"/>
                <w:sz w:val="22"/>
                <w:szCs w:val="22"/>
                <w:lang w:val="en-US"/>
              </w:rPr>
              <w:t xml:space="preserve">he early intervention and return to work process </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Injured worker rights and responsibilities</w:t>
            </w:r>
          </w:p>
          <w:p w:rsidR="00001C77" w:rsidRPr="00EC44B5" w:rsidRDefault="00001C77" w:rsidP="005E340C">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 xml:space="preserve">Rights and responsibilities of the employer </w:t>
            </w:r>
          </w:p>
          <w:p w:rsidR="00001C77" w:rsidRPr="00EC44B5" w:rsidRDefault="00001C77" w:rsidP="000160FA">
            <w:pPr>
              <w:pStyle w:val="dot3after"/>
            </w:pPr>
            <w:r w:rsidRPr="00EC44B5">
              <w:t>Complaints management processes (including those reported to the Ombudsman).</w:t>
            </w:r>
          </w:p>
        </w:tc>
        <w:tc>
          <w:tcPr>
            <w:tcW w:w="1985" w:type="dxa"/>
            <w:shd w:val="clear" w:color="auto" w:fill="auto"/>
          </w:tcPr>
          <w:p w:rsidR="009F7FF8" w:rsidRPr="00EC44B5" w:rsidRDefault="009F7FF8" w:rsidP="00187637">
            <w:pPr>
              <w:pStyle w:val="3before"/>
            </w:pPr>
            <w:r w:rsidRPr="00EC44B5">
              <w:t>Policy</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Procedure</w:t>
            </w:r>
          </w:p>
          <w:p w:rsidR="00001C77"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Standard letters</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Notice Boards</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Intranet</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Information Kits</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EC44B5">
              <w:rPr>
                <w:rFonts w:ascii="Source Sans Pro" w:eastAsia="Calibri" w:hAnsi="Source Sans Pro" w:cs="Arial"/>
                <w:sz w:val="22"/>
                <w:szCs w:val="22"/>
                <w:lang w:val="en-US"/>
              </w:rPr>
              <w:t>Complaint processes</w:t>
            </w:r>
          </w:p>
          <w:p w:rsidR="009F7FF8" w:rsidRPr="00EC44B5"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p>
        </w:tc>
      </w:tr>
    </w:tbl>
    <w:p w:rsidR="007E52ED" w:rsidRDefault="00001C77" w:rsidP="007E52ED">
      <w:pPr>
        <w:pStyle w:val="H2"/>
        <w:rPr>
          <w:rFonts w:eastAsia="Calibri"/>
        </w:rPr>
      </w:pPr>
      <w:r w:rsidRPr="00001C77">
        <w:rPr>
          <w:rFonts w:ascii="Helvetica" w:eastAsia="Calibri" w:hAnsi="Helvetica"/>
          <w:sz w:val="22"/>
        </w:rPr>
        <w:br w:type="page"/>
      </w:r>
      <w:bookmarkStart w:id="29" w:name="_Toc432512272"/>
      <w:r w:rsidR="007E52ED">
        <w:rPr>
          <w:rFonts w:eastAsia="Calibri"/>
        </w:rPr>
        <w:t>Standard 2 Claims Management</w:t>
      </w:r>
      <w:bookmarkEnd w:id="29"/>
    </w:p>
    <w:p w:rsidR="007E52ED" w:rsidRPr="00001C77" w:rsidRDefault="007E52ED" w:rsidP="00EC44B5">
      <w:pPr>
        <w:pStyle w:val="H3"/>
      </w:pPr>
      <w:bookmarkStart w:id="30" w:name="_Toc432512273"/>
      <w:r w:rsidRPr="000D3CBB">
        <w:t xml:space="preserve">Element </w:t>
      </w:r>
      <w:r>
        <w:t xml:space="preserve">1 </w:t>
      </w:r>
      <w:r w:rsidR="00816E39">
        <w:t>General Matters</w:t>
      </w:r>
      <w:bookmarkEnd w:id="3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7E52ED" w:rsidRPr="00197CF2" w:rsidTr="00187637">
        <w:trPr>
          <w:trHeight w:val="3191"/>
        </w:trPr>
        <w:tc>
          <w:tcPr>
            <w:tcW w:w="14567" w:type="dxa"/>
            <w:shd w:val="clear" w:color="auto" w:fill="FCFAE1" w:themeFill="accent6" w:themeFillTint="33"/>
          </w:tcPr>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2.1.1.</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Claim files are maintained in such a way that all decisions and determinations are identifiable and relevant supporting notes and documents maintained.</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2.1.2.</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In all instances, notices and information are provided in accordance with return to work requirements including rights to review and are given within required timeframes.</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2.1.3.</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The rights and needs of injured workers, including cultural and linguistic diversity are appropriately considered.</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2.1.4.</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Confidentiality is maintained.</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2.1.5.</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 xml:space="preserve">A copy of all reports prepared by a health practitioner detailing the findings made or opinions formed by the health </w:t>
            </w:r>
            <w:r w:rsidR="0087774F" w:rsidRPr="00187637">
              <w:rPr>
                <w:rFonts w:ascii="Source Sans Pro" w:eastAsia="Calibri" w:hAnsi="Source Sans Pro"/>
                <w:sz w:val="22"/>
                <w:szCs w:val="22"/>
                <w:lang w:val="en-US"/>
              </w:rPr>
              <w:t>practitioner</w:t>
            </w:r>
            <w:r w:rsidRPr="00187637">
              <w:rPr>
                <w:rFonts w:ascii="Source Sans Pro" w:eastAsia="Calibri" w:hAnsi="Source Sans Pro"/>
                <w:sz w:val="22"/>
                <w:szCs w:val="22"/>
                <w:lang w:val="en-US"/>
              </w:rPr>
              <w:t xml:space="preserve"> shall be provided to the worker within 7 calendar days.</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2.1.6.</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Where a worker provides a written request, under section 180</w:t>
            </w:r>
            <w:r w:rsidR="00251222" w:rsidRPr="00187637">
              <w:rPr>
                <w:rFonts w:ascii="Source Sans Pro" w:eastAsia="Calibri" w:hAnsi="Source Sans Pro"/>
                <w:sz w:val="22"/>
                <w:szCs w:val="22"/>
                <w:lang w:val="en-US"/>
              </w:rPr>
              <w:t xml:space="preserve"> of the Act, for a copy of all </w:t>
            </w:r>
            <w:r w:rsidRPr="00187637">
              <w:rPr>
                <w:rFonts w:ascii="Source Sans Pro" w:eastAsia="Calibri" w:hAnsi="Source Sans Pro"/>
                <w:sz w:val="22"/>
                <w:szCs w:val="22"/>
                <w:lang w:val="en-US"/>
              </w:rPr>
              <w:t xml:space="preserve">documentary material (hardcopy and electronic) relevant to their claim, the self-insured employer shall provide this material within 45 days of receiving the request. </w:t>
            </w:r>
          </w:p>
          <w:p w:rsidR="007E52ED" w:rsidRPr="00187637" w:rsidRDefault="007E52ED"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2.1.7.</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A worker shall not be required to submit to an examination by a health practitioner</w:t>
            </w:r>
            <w:r w:rsidR="00251222" w:rsidRPr="00187637">
              <w:rPr>
                <w:rFonts w:ascii="Source Sans Pro" w:eastAsia="Calibri" w:hAnsi="Source Sans Pro"/>
                <w:sz w:val="22"/>
                <w:szCs w:val="22"/>
                <w:lang w:val="en-US"/>
              </w:rPr>
              <w:t xml:space="preserve"> of the </w:t>
            </w:r>
            <w:r w:rsidRPr="00187637">
              <w:rPr>
                <w:rFonts w:ascii="Source Sans Pro" w:eastAsia="Calibri" w:hAnsi="Source Sans Pro"/>
                <w:sz w:val="22"/>
                <w:szCs w:val="22"/>
                <w:lang w:val="en-US"/>
              </w:rPr>
              <w:t>same specialty more frequ</w:t>
            </w:r>
            <w:r w:rsidR="002641A8" w:rsidRPr="00187637">
              <w:rPr>
                <w:rFonts w:ascii="Source Sans Pro" w:eastAsia="Calibri" w:hAnsi="Source Sans Pro"/>
                <w:sz w:val="22"/>
                <w:szCs w:val="22"/>
                <w:lang w:val="en-US"/>
              </w:rPr>
              <w:t>ently than once every 2 months.</w:t>
            </w:r>
          </w:p>
        </w:tc>
      </w:tr>
    </w:tbl>
    <w:p w:rsidR="00187637" w:rsidRPr="00187637" w:rsidRDefault="00187637"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187637" w:rsidTr="00187637">
        <w:trPr>
          <w:trHeight w:val="685"/>
          <w:tblHeader/>
        </w:trPr>
        <w:tc>
          <w:tcPr>
            <w:tcW w:w="2802" w:type="dxa"/>
            <w:shd w:val="clear" w:color="auto" w:fill="DCDCDE" w:themeFill="accent2"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Topic</w:t>
            </w:r>
          </w:p>
        </w:tc>
        <w:tc>
          <w:tcPr>
            <w:tcW w:w="1417" w:type="dxa"/>
            <w:shd w:val="clear" w:color="auto" w:fill="DCDCDE" w:themeFill="accent2"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 xml:space="preserve">RTW Act </w:t>
            </w:r>
          </w:p>
        </w:tc>
        <w:tc>
          <w:tcPr>
            <w:tcW w:w="8363" w:type="dxa"/>
            <w:shd w:val="clear" w:color="auto" w:fill="DCDCDE" w:themeFill="accent2"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Specific Requirements to be Addressed</w:t>
            </w:r>
          </w:p>
        </w:tc>
        <w:tc>
          <w:tcPr>
            <w:tcW w:w="1985" w:type="dxa"/>
            <w:shd w:val="clear" w:color="auto" w:fill="DCDCDE" w:themeFill="accent2"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 xml:space="preserve">Reference Document </w:t>
            </w:r>
          </w:p>
        </w:tc>
      </w:tr>
      <w:tr w:rsidR="00903A09" w:rsidRPr="00187637" w:rsidTr="00B72E56">
        <w:trPr>
          <w:trHeight w:val="551"/>
        </w:trPr>
        <w:tc>
          <w:tcPr>
            <w:tcW w:w="2802" w:type="dxa"/>
            <w:shd w:val="clear" w:color="auto" w:fill="auto"/>
          </w:tcPr>
          <w:p w:rsidR="00001C77" w:rsidRPr="00187637"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2.1.1 All decisions and determinations are identifiable and relevant supporting notes and documents maintained.</w:t>
            </w:r>
          </w:p>
        </w:tc>
        <w:tc>
          <w:tcPr>
            <w:tcW w:w="1417" w:type="dxa"/>
            <w:shd w:val="clear" w:color="auto" w:fill="auto"/>
          </w:tcPr>
          <w:p w:rsidR="00001C77"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Various</w:t>
            </w:r>
          </w:p>
        </w:tc>
        <w:tc>
          <w:tcPr>
            <w:tcW w:w="8363" w:type="dxa"/>
            <w:shd w:val="clear" w:color="auto" w:fill="auto"/>
          </w:tcPr>
          <w:p w:rsidR="00E15BA0" w:rsidRPr="00187637" w:rsidRDefault="00E41B4E" w:rsidP="00187637">
            <w:pPr>
              <w:pStyle w:val="3before"/>
            </w:pPr>
            <w:r w:rsidRPr="00187637">
              <w:t xml:space="preserve">Documents on file demonstrate the self-insured employer has applied its procedures to ensure </w:t>
            </w:r>
            <w:r w:rsidR="00E15BA0" w:rsidRPr="00187637">
              <w:t>retention of all relevant records.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Claim Forms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Investigations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Authorisation by delegated person(s)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General correspondence (including emails)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Determinations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Legal Correspondence</w:t>
            </w:r>
            <w:r w:rsidR="007C6050">
              <w:rPr>
                <w:rFonts w:ascii="Source Sans Pro" w:eastAsia="Calibri" w:hAnsi="Source Sans Pro" w:cs="Arial"/>
                <w:sz w:val="22"/>
                <w:szCs w:val="22"/>
                <w:lang w:val="en-US"/>
              </w:rPr>
              <w:t xml:space="preserve"> (not subject to legal privilege)</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Medical Reports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AWE Calculations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File Notes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Payroll records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RRTW Plans, progress reports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Agreements (i.e. redemptions)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Statutory notices (i.e. lump sum returns; </w:t>
            </w:r>
            <w:r w:rsidR="00816E39" w:rsidRPr="00187637">
              <w:rPr>
                <w:rFonts w:ascii="Source Sans Pro" w:eastAsia="Calibri" w:hAnsi="Source Sans Pro" w:cs="Arial"/>
                <w:sz w:val="22"/>
                <w:szCs w:val="22"/>
                <w:lang w:val="en-US"/>
              </w:rPr>
              <w:t>Medicare</w:t>
            </w:r>
            <w:r w:rsidRPr="00187637">
              <w:rPr>
                <w:rFonts w:ascii="Source Sans Pro" w:eastAsia="Calibri" w:hAnsi="Source Sans Pro" w:cs="Arial"/>
                <w:sz w:val="22"/>
                <w:szCs w:val="22"/>
                <w:lang w:val="en-US"/>
              </w:rPr>
              <w:t>)</w:t>
            </w:r>
          </w:p>
          <w:p w:rsidR="00001C77" w:rsidRPr="00187637" w:rsidRDefault="00001C77" w:rsidP="00187637">
            <w:pPr>
              <w:pStyle w:val="dot3after"/>
            </w:pPr>
            <w:r w:rsidRPr="00187637">
              <w:t>Any other documentation relevant to the claim/RTW process</w:t>
            </w:r>
          </w:p>
        </w:tc>
        <w:tc>
          <w:tcPr>
            <w:tcW w:w="1985" w:type="dxa"/>
            <w:shd w:val="clear" w:color="auto" w:fill="auto"/>
          </w:tcPr>
          <w:p w:rsidR="009F7FF8" w:rsidRPr="00187637" w:rsidRDefault="009F7FF8" w:rsidP="00187637">
            <w:pPr>
              <w:pStyle w:val="3before"/>
            </w:pPr>
            <w:r w:rsidRPr="00187637">
              <w:t>Claim files</w:t>
            </w:r>
          </w:p>
          <w:p w:rsidR="009F7FF8" w:rsidRPr="00187637"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contextualSpacing/>
              <w:rPr>
                <w:rFonts w:ascii="Source Sans Pro" w:eastAsia="Calibri" w:hAnsi="Source Sans Pro" w:cs="Arial"/>
                <w:sz w:val="22"/>
                <w:szCs w:val="22"/>
                <w:lang w:val="en-US"/>
              </w:rPr>
            </w:pPr>
          </w:p>
        </w:tc>
      </w:tr>
      <w:tr w:rsidR="00903A09" w:rsidRPr="00187637" w:rsidTr="000C2711">
        <w:trPr>
          <w:cantSplit/>
          <w:trHeight w:val="1134"/>
        </w:trPr>
        <w:tc>
          <w:tcPr>
            <w:tcW w:w="2802" w:type="dxa"/>
            <w:shd w:val="clear" w:color="auto" w:fill="auto"/>
          </w:tcPr>
          <w:p w:rsidR="00001C77" w:rsidRPr="00187637"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2.1.2 Notices and information are provided in accordance with RTW Act requirements.</w:t>
            </w:r>
          </w:p>
        </w:tc>
        <w:tc>
          <w:tcPr>
            <w:tcW w:w="1417" w:type="dxa"/>
            <w:shd w:val="clear" w:color="auto" w:fill="auto"/>
          </w:tcPr>
          <w:p w:rsidR="00001C77"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Various</w:t>
            </w:r>
          </w:p>
        </w:tc>
        <w:tc>
          <w:tcPr>
            <w:tcW w:w="8363" w:type="dxa"/>
            <w:shd w:val="clear" w:color="auto" w:fill="auto"/>
          </w:tcPr>
          <w:p w:rsidR="00001C77" w:rsidRPr="00187637" w:rsidRDefault="00E15BA0" w:rsidP="00187637">
            <w:pPr>
              <w:pStyle w:val="3before"/>
            </w:pPr>
            <w:r w:rsidRPr="00187637">
              <w:t>Documents on file demonstrate notices and information required under the Act are provided</w:t>
            </w:r>
            <w:r w:rsidR="00187637">
              <w:t>,</w:t>
            </w:r>
            <w:r w:rsidRPr="00187637">
              <w:t xml:space="preserve"> examples</w:t>
            </w:r>
            <w:r w:rsidR="00187637">
              <w:t>:</w:t>
            </w:r>
          </w:p>
          <w:p w:rsidR="00001C77" w:rsidRDefault="007C6050"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Acceptance and rejections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Notice of interim payments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Discontinuance</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Entitlement periods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Reviews</w:t>
            </w:r>
          </w:p>
          <w:p w:rsidR="00001C77" w:rsidRPr="00187637" w:rsidRDefault="00E15BA0" w:rsidP="00187637">
            <w:pPr>
              <w:pStyle w:val="dot3after"/>
              <w:ind w:left="357" w:hanging="357"/>
            </w:pPr>
            <w:r w:rsidRPr="00187637">
              <w:t xml:space="preserve">Reconsiderations </w:t>
            </w:r>
          </w:p>
        </w:tc>
        <w:tc>
          <w:tcPr>
            <w:tcW w:w="1985" w:type="dxa"/>
            <w:shd w:val="clear" w:color="auto" w:fill="auto"/>
          </w:tcPr>
          <w:p w:rsidR="00001C77" w:rsidRPr="00187637" w:rsidRDefault="009F7FF8" w:rsidP="00187637">
            <w:pPr>
              <w:pStyle w:val="3before"/>
            </w:pPr>
            <w:r w:rsidRPr="00187637">
              <w:t>Claim files</w:t>
            </w:r>
          </w:p>
        </w:tc>
      </w:tr>
      <w:tr w:rsidR="00903A09" w:rsidRPr="00187637" w:rsidTr="000C2711">
        <w:trPr>
          <w:cantSplit/>
          <w:trHeight w:val="1134"/>
        </w:trPr>
        <w:tc>
          <w:tcPr>
            <w:tcW w:w="2802" w:type="dxa"/>
            <w:shd w:val="clear" w:color="auto" w:fill="auto"/>
          </w:tcPr>
          <w:p w:rsidR="00001C77" w:rsidRPr="00187637"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2.1.3 Right and needs of injured workers are appropriately considered. </w:t>
            </w:r>
          </w:p>
        </w:tc>
        <w:tc>
          <w:tcPr>
            <w:tcW w:w="1417" w:type="dxa"/>
            <w:shd w:val="clear" w:color="auto" w:fill="auto"/>
          </w:tcPr>
          <w:p w:rsidR="00001C77"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Schedule 5</w:t>
            </w:r>
          </w:p>
          <w:p w:rsidR="009E45C2"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Schedule 3</w:t>
            </w:r>
          </w:p>
        </w:tc>
        <w:tc>
          <w:tcPr>
            <w:tcW w:w="8363" w:type="dxa"/>
            <w:shd w:val="clear" w:color="auto" w:fill="auto"/>
          </w:tcPr>
          <w:p w:rsidR="00E41B4E" w:rsidRPr="00187637" w:rsidRDefault="00E41B4E" w:rsidP="00187637">
            <w:pPr>
              <w:pStyle w:val="3before"/>
            </w:pPr>
            <w:r w:rsidRPr="00187637">
              <w:t>Documents on file demonstrate the self-insured employer has a</w:t>
            </w:r>
            <w:r w:rsidR="00187637">
              <w:t>pplied its procedures to ensure:</w:t>
            </w:r>
          </w:p>
          <w:p w:rsidR="00001C77" w:rsidRPr="00187637" w:rsidRDefault="002641A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Items </w:t>
            </w:r>
            <w:r w:rsidR="00001C77" w:rsidRPr="00187637">
              <w:rPr>
                <w:rFonts w:ascii="Source Sans Pro" w:eastAsia="Calibri" w:hAnsi="Source Sans Pro" w:cs="Arial"/>
                <w:sz w:val="22"/>
                <w:szCs w:val="22"/>
                <w:lang w:val="en-US"/>
              </w:rPr>
              <w:t xml:space="preserve">flagged or indicated on the claim form </w:t>
            </w:r>
            <w:r w:rsidR="007C6050">
              <w:rPr>
                <w:rFonts w:ascii="Source Sans Pro" w:eastAsia="Calibri" w:hAnsi="Source Sans Pro" w:cs="Arial"/>
                <w:sz w:val="22"/>
                <w:szCs w:val="22"/>
                <w:lang w:val="en-US"/>
              </w:rPr>
              <w:t>are</w:t>
            </w:r>
            <w:r w:rsidR="00001C77" w:rsidRPr="00187637">
              <w:rPr>
                <w:rFonts w:ascii="Source Sans Pro" w:eastAsia="Calibri" w:hAnsi="Source Sans Pro" w:cs="Arial"/>
                <w:sz w:val="22"/>
                <w:szCs w:val="22"/>
                <w:lang w:val="en-US"/>
              </w:rPr>
              <w:t xml:space="preserve"> appropriately actioned in claims/RTW process, e.g. requirements for interpreter etc.</w:t>
            </w:r>
          </w:p>
          <w:p w:rsidR="009E45C2" w:rsidRPr="00187637" w:rsidRDefault="009E45C2" w:rsidP="00187637">
            <w:pPr>
              <w:pStyle w:val="dot3after"/>
              <w:ind w:left="357" w:hanging="357"/>
            </w:pPr>
            <w:r w:rsidRPr="00187637">
              <w:t>Information provided for use in the workplace is in a language and form appropriate for those expected to make use of it.</w:t>
            </w:r>
          </w:p>
        </w:tc>
        <w:tc>
          <w:tcPr>
            <w:tcW w:w="1985" w:type="dxa"/>
            <w:shd w:val="clear" w:color="auto" w:fill="auto"/>
          </w:tcPr>
          <w:p w:rsidR="00001C77" w:rsidRPr="00187637" w:rsidRDefault="009F7FF8" w:rsidP="00187637">
            <w:pPr>
              <w:pStyle w:val="3before"/>
            </w:pPr>
            <w:r w:rsidRPr="00187637">
              <w:t>Claim files</w:t>
            </w:r>
          </w:p>
        </w:tc>
      </w:tr>
      <w:tr w:rsidR="00903A09" w:rsidRPr="00187637" w:rsidTr="000C2711">
        <w:trPr>
          <w:cantSplit/>
          <w:trHeight w:val="1134"/>
        </w:trPr>
        <w:tc>
          <w:tcPr>
            <w:tcW w:w="2802" w:type="dxa"/>
            <w:shd w:val="clear" w:color="auto" w:fill="auto"/>
          </w:tcPr>
          <w:p w:rsidR="00001C77" w:rsidRPr="00187637"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2.1.4 Confidentiality is maintained.</w:t>
            </w:r>
          </w:p>
        </w:tc>
        <w:tc>
          <w:tcPr>
            <w:tcW w:w="1417" w:type="dxa"/>
            <w:shd w:val="clear" w:color="auto" w:fill="auto"/>
          </w:tcPr>
          <w:p w:rsidR="00001C77" w:rsidRPr="00187637" w:rsidRDefault="00D43F43"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s185</w:t>
            </w:r>
          </w:p>
        </w:tc>
        <w:tc>
          <w:tcPr>
            <w:tcW w:w="8363" w:type="dxa"/>
            <w:shd w:val="clear" w:color="auto" w:fill="auto"/>
          </w:tcPr>
          <w:p w:rsidR="00E41B4E" w:rsidRPr="00187637" w:rsidRDefault="00E41B4E" w:rsidP="00187637">
            <w:pPr>
              <w:pStyle w:val="3before"/>
            </w:pPr>
            <w:r w:rsidRPr="00187637">
              <w:t>Documents on file demonstrate the self-insured employer has a</w:t>
            </w:r>
            <w:r w:rsidR="00187637">
              <w:t>pplied its procedures to ensure:</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Restricted access to files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Meeting minutes </w:t>
            </w:r>
            <w:r w:rsidR="009E45C2" w:rsidRPr="00187637">
              <w:rPr>
                <w:rFonts w:ascii="Source Sans Pro" w:eastAsia="Calibri" w:hAnsi="Source Sans Pro" w:cs="Arial"/>
                <w:sz w:val="22"/>
                <w:szCs w:val="22"/>
                <w:lang w:val="en-US"/>
              </w:rPr>
              <w:t xml:space="preserve">that are broadly disseminated </w:t>
            </w:r>
            <w:r w:rsidRPr="00187637">
              <w:rPr>
                <w:rFonts w:ascii="Source Sans Pro" w:eastAsia="Calibri" w:hAnsi="Source Sans Pro" w:cs="Arial"/>
                <w:sz w:val="22"/>
                <w:szCs w:val="22"/>
                <w:lang w:val="en-US"/>
              </w:rPr>
              <w:t>do not reflect claimant names/identifiers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Interviews with</w:t>
            </w:r>
            <w:r w:rsidR="00936506">
              <w:rPr>
                <w:rFonts w:ascii="Source Sans Pro" w:eastAsia="Calibri" w:hAnsi="Source Sans Pro" w:cs="Arial"/>
                <w:sz w:val="22"/>
                <w:szCs w:val="22"/>
                <w:lang w:val="en-US"/>
              </w:rPr>
              <w:t xml:space="preserve"> injured</w:t>
            </w:r>
            <w:r w:rsidRPr="00187637">
              <w:rPr>
                <w:rFonts w:ascii="Source Sans Pro" w:eastAsia="Calibri" w:hAnsi="Source Sans Pro" w:cs="Arial"/>
                <w:sz w:val="22"/>
                <w:szCs w:val="22"/>
                <w:lang w:val="en-US"/>
              </w:rPr>
              <w:t xml:space="preserve"> workers </w:t>
            </w:r>
            <w:r w:rsidR="00936506">
              <w:rPr>
                <w:rFonts w:ascii="Source Sans Pro" w:eastAsia="Calibri" w:hAnsi="Source Sans Pro" w:cs="Arial"/>
                <w:sz w:val="22"/>
                <w:szCs w:val="22"/>
                <w:lang w:val="en-US"/>
              </w:rPr>
              <w:t xml:space="preserve">and employees </w:t>
            </w:r>
            <w:r w:rsidRPr="00187637">
              <w:rPr>
                <w:rFonts w:ascii="Source Sans Pro" w:eastAsia="Calibri" w:hAnsi="Source Sans Pro" w:cs="Arial"/>
                <w:sz w:val="22"/>
                <w:szCs w:val="22"/>
                <w:lang w:val="en-US"/>
              </w:rPr>
              <w:t>support confidentiality is maintained (i.e. not openly discussed)</w:t>
            </w:r>
          </w:p>
          <w:p w:rsidR="00001C77" w:rsidRPr="00187637" w:rsidRDefault="00936506" w:rsidP="000D47A2">
            <w:pPr>
              <w:pStyle w:val="dot3after"/>
              <w:ind w:left="357" w:hanging="357"/>
            </w:pPr>
            <w:r>
              <w:t>Information relating to</w:t>
            </w:r>
            <w:r w:rsidR="00A11573">
              <w:t xml:space="preserve"> the claims and entitlements of other injured workers is not stored on other workers claims.</w:t>
            </w:r>
          </w:p>
        </w:tc>
        <w:tc>
          <w:tcPr>
            <w:tcW w:w="1985" w:type="dxa"/>
            <w:shd w:val="clear" w:color="auto" w:fill="auto"/>
          </w:tcPr>
          <w:p w:rsidR="00001C77" w:rsidRPr="00187637" w:rsidRDefault="009F7FF8" w:rsidP="00187637">
            <w:pPr>
              <w:pStyle w:val="3before"/>
            </w:pPr>
            <w:r w:rsidRPr="00187637">
              <w:t>Claim files</w:t>
            </w:r>
          </w:p>
        </w:tc>
      </w:tr>
      <w:tr w:rsidR="00903A09" w:rsidRPr="00187637" w:rsidTr="000C2711">
        <w:trPr>
          <w:cantSplit/>
          <w:trHeight w:val="1134"/>
        </w:trPr>
        <w:tc>
          <w:tcPr>
            <w:tcW w:w="2802" w:type="dxa"/>
            <w:shd w:val="clear" w:color="auto" w:fill="auto"/>
          </w:tcPr>
          <w:p w:rsidR="00001C77" w:rsidRPr="00187637" w:rsidRDefault="00A21FFF"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2.1.5 </w:t>
            </w:r>
            <w:r w:rsidR="00001C77" w:rsidRPr="00187637">
              <w:rPr>
                <w:rFonts w:ascii="Source Sans Pro" w:eastAsia="Calibri" w:hAnsi="Source Sans Pro" w:cs="Arial"/>
                <w:sz w:val="22"/>
                <w:szCs w:val="22"/>
                <w:lang w:val="en-US"/>
              </w:rPr>
              <w:t>Provision of Health Practitioner reports to the worker.</w:t>
            </w:r>
          </w:p>
        </w:tc>
        <w:tc>
          <w:tcPr>
            <w:tcW w:w="1417" w:type="dxa"/>
            <w:shd w:val="clear" w:color="auto" w:fill="auto"/>
          </w:tcPr>
          <w:p w:rsidR="00001C77" w:rsidRPr="00187637" w:rsidRDefault="00D43F43"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s179</w:t>
            </w:r>
          </w:p>
        </w:tc>
        <w:tc>
          <w:tcPr>
            <w:tcW w:w="8363" w:type="dxa"/>
            <w:shd w:val="clear" w:color="auto" w:fill="auto"/>
          </w:tcPr>
          <w:p w:rsidR="00E41B4E" w:rsidRPr="00187637" w:rsidRDefault="00E41B4E" w:rsidP="00187637">
            <w:pPr>
              <w:pStyle w:val="3before"/>
            </w:pPr>
            <w:r w:rsidRPr="00187637">
              <w:t>Documents on file demonstrate the self-insured employer has a</w:t>
            </w:r>
            <w:r w:rsidR="00187637">
              <w:t>pplied its procedures to ensure:</w:t>
            </w:r>
          </w:p>
          <w:p w:rsidR="00001C77" w:rsidRPr="00187637" w:rsidRDefault="004155ED" w:rsidP="00187637">
            <w:pPr>
              <w:pStyle w:val="dot3after"/>
              <w:ind w:left="357" w:hanging="357"/>
            </w:pPr>
            <w:r w:rsidRPr="00187637">
              <w:t>Medical</w:t>
            </w:r>
            <w:r w:rsidR="00001C77" w:rsidRPr="00187637">
              <w:t xml:space="preserve"> /health practitioner reports obtained by </w:t>
            </w:r>
            <w:r w:rsidR="002641A8" w:rsidRPr="00187637">
              <w:t>the self-insured employer</w:t>
            </w:r>
            <w:r w:rsidR="00001C77" w:rsidRPr="00187637">
              <w:t xml:space="preserve"> are provided to worker within 7 calendar days.</w:t>
            </w:r>
          </w:p>
        </w:tc>
        <w:tc>
          <w:tcPr>
            <w:tcW w:w="1985" w:type="dxa"/>
            <w:shd w:val="clear" w:color="auto" w:fill="auto"/>
          </w:tcPr>
          <w:p w:rsidR="00001C77" w:rsidRPr="00187637" w:rsidRDefault="009F7FF8" w:rsidP="00187637">
            <w:pPr>
              <w:pStyle w:val="3before"/>
            </w:pPr>
            <w:r w:rsidRPr="00187637">
              <w:t>Claim files</w:t>
            </w:r>
          </w:p>
        </w:tc>
      </w:tr>
      <w:tr w:rsidR="00903A09" w:rsidRPr="00187637" w:rsidTr="000C2711">
        <w:trPr>
          <w:cantSplit/>
          <w:trHeight w:val="1134"/>
        </w:trPr>
        <w:tc>
          <w:tcPr>
            <w:tcW w:w="2802" w:type="dxa"/>
            <w:shd w:val="clear" w:color="auto" w:fill="auto"/>
          </w:tcPr>
          <w:p w:rsidR="00001C77" w:rsidRPr="00187637" w:rsidRDefault="00A21FFF"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2.1.6 </w:t>
            </w:r>
            <w:r w:rsidR="00001C77" w:rsidRPr="00187637">
              <w:rPr>
                <w:rFonts w:ascii="Source Sans Pro" w:eastAsia="Calibri" w:hAnsi="Source Sans Pro" w:cs="Arial"/>
                <w:sz w:val="22"/>
                <w:szCs w:val="22"/>
                <w:lang w:val="en-US"/>
              </w:rPr>
              <w:t>Provision of information requested under Section 180 of the RTW Act.</w:t>
            </w:r>
          </w:p>
        </w:tc>
        <w:tc>
          <w:tcPr>
            <w:tcW w:w="1417" w:type="dxa"/>
            <w:shd w:val="clear" w:color="auto" w:fill="auto"/>
          </w:tcPr>
          <w:p w:rsidR="00001C77" w:rsidRPr="00187637" w:rsidRDefault="00D43F43"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s180</w:t>
            </w:r>
          </w:p>
          <w:p w:rsidR="009E45C2"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Reg 63</w:t>
            </w:r>
          </w:p>
        </w:tc>
        <w:tc>
          <w:tcPr>
            <w:tcW w:w="8363" w:type="dxa"/>
            <w:shd w:val="clear" w:color="auto" w:fill="auto"/>
          </w:tcPr>
          <w:p w:rsidR="00E41B4E" w:rsidRPr="00187637" w:rsidRDefault="00E41B4E" w:rsidP="00187637">
            <w:pPr>
              <w:pStyle w:val="3before"/>
            </w:pPr>
            <w:r w:rsidRPr="00187637">
              <w:t>Documents on file demonstrate the self-insured employer has a</w:t>
            </w:r>
            <w:r w:rsidR="00187637">
              <w:t>pplied its procedures to ensure:</w:t>
            </w:r>
          </w:p>
          <w:p w:rsidR="00001C77" w:rsidRPr="00187637" w:rsidRDefault="00A11573"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 xml:space="preserve">A request for access to a claim </w:t>
            </w:r>
            <w:r w:rsidR="00036BFC">
              <w:rPr>
                <w:rFonts w:ascii="Source Sans Pro" w:eastAsia="Calibri" w:hAnsi="Source Sans Pro" w:cs="Arial"/>
                <w:sz w:val="22"/>
                <w:szCs w:val="22"/>
                <w:lang w:val="en-US"/>
              </w:rPr>
              <w:t>file is</w:t>
            </w:r>
            <w:r>
              <w:rPr>
                <w:rFonts w:ascii="Source Sans Pro" w:eastAsia="Calibri" w:hAnsi="Source Sans Pro" w:cs="Arial"/>
                <w:sz w:val="22"/>
                <w:szCs w:val="22"/>
                <w:lang w:val="en-US"/>
              </w:rPr>
              <w:t xml:space="preserve"> </w:t>
            </w:r>
            <w:r w:rsidR="002641A8" w:rsidRPr="00187637">
              <w:rPr>
                <w:rFonts w:ascii="Source Sans Pro" w:eastAsia="Calibri" w:hAnsi="Source Sans Pro" w:cs="Arial"/>
                <w:sz w:val="22"/>
                <w:szCs w:val="22"/>
                <w:lang w:val="en-US"/>
              </w:rPr>
              <w:t>d</w:t>
            </w:r>
            <w:r w:rsidR="00001C77" w:rsidRPr="00187637">
              <w:rPr>
                <w:rFonts w:ascii="Source Sans Pro" w:eastAsia="Calibri" w:hAnsi="Source Sans Pro" w:cs="Arial"/>
                <w:sz w:val="22"/>
                <w:szCs w:val="22"/>
                <w:lang w:val="en-US"/>
              </w:rPr>
              <w:t>ocumented</w:t>
            </w:r>
            <w:r w:rsidR="002641A8" w:rsidRPr="00187637">
              <w:rPr>
                <w:rFonts w:ascii="Source Sans Pro" w:eastAsia="Calibri" w:hAnsi="Source Sans Pro" w:cs="Arial"/>
                <w:sz w:val="22"/>
                <w:szCs w:val="22"/>
                <w:lang w:val="en-US"/>
              </w:rPr>
              <w:t>.</w:t>
            </w:r>
          </w:p>
          <w:p w:rsidR="002641A8" w:rsidRPr="00187637" w:rsidRDefault="002641A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A response to the workers request within 45 days</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Provision of information (hardcopy and electronic records</w:t>
            </w:r>
            <w:r w:rsidR="00036BFC">
              <w:rPr>
                <w:rFonts w:ascii="Source Sans Pro" w:eastAsia="Calibri" w:hAnsi="Source Sans Pro" w:cs="Arial"/>
                <w:sz w:val="22"/>
                <w:szCs w:val="22"/>
                <w:lang w:val="en-US"/>
              </w:rPr>
              <w:t>) subject to s180(3) of the RTW Act.</w:t>
            </w:r>
          </w:p>
          <w:p w:rsidR="00001C77" w:rsidRPr="00187637"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Response to request including notification of dispute rights.</w:t>
            </w:r>
          </w:p>
          <w:p w:rsidR="00001C77" w:rsidRPr="00187637" w:rsidRDefault="00821E5B" w:rsidP="00187637">
            <w:pPr>
              <w:pStyle w:val="dot3after"/>
              <w:ind w:left="357" w:hanging="357"/>
            </w:pPr>
            <w:r w:rsidRPr="00187637">
              <w:t>Response to complaints to the Ombudsman</w:t>
            </w:r>
            <w:r w:rsidR="009E45C2" w:rsidRPr="00187637">
              <w:t>.</w:t>
            </w:r>
          </w:p>
        </w:tc>
        <w:tc>
          <w:tcPr>
            <w:tcW w:w="1985" w:type="dxa"/>
            <w:shd w:val="clear" w:color="auto" w:fill="auto"/>
          </w:tcPr>
          <w:p w:rsidR="00001C77" w:rsidRPr="00187637" w:rsidRDefault="009F7FF8" w:rsidP="00187637">
            <w:pPr>
              <w:pStyle w:val="3before"/>
            </w:pPr>
            <w:r w:rsidRPr="00187637">
              <w:t>Claim files</w:t>
            </w:r>
          </w:p>
        </w:tc>
      </w:tr>
      <w:tr w:rsidR="00903A09" w:rsidRPr="00187637" w:rsidTr="000C2711">
        <w:trPr>
          <w:cantSplit/>
          <w:trHeight w:val="1134"/>
        </w:trPr>
        <w:tc>
          <w:tcPr>
            <w:tcW w:w="2802" w:type="dxa"/>
            <w:shd w:val="clear" w:color="auto" w:fill="auto"/>
          </w:tcPr>
          <w:p w:rsidR="00001C77" w:rsidRPr="00187637"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2.1.7 Requirement to submit to examination by a Health Practitioner.</w:t>
            </w:r>
          </w:p>
        </w:tc>
        <w:tc>
          <w:tcPr>
            <w:tcW w:w="1417" w:type="dxa"/>
            <w:shd w:val="clear" w:color="auto" w:fill="auto"/>
          </w:tcPr>
          <w:p w:rsidR="00001C77"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S181</w:t>
            </w:r>
          </w:p>
          <w:p w:rsidR="009E45C2" w:rsidRPr="00187637"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Reg 64</w:t>
            </w:r>
          </w:p>
        </w:tc>
        <w:tc>
          <w:tcPr>
            <w:tcW w:w="8363" w:type="dxa"/>
            <w:shd w:val="clear" w:color="auto" w:fill="auto"/>
          </w:tcPr>
          <w:p w:rsidR="00E41B4E" w:rsidRPr="00187637" w:rsidRDefault="00E41B4E" w:rsidP="00187637">
            <w:pPr>
              <w:pStyle w:val="3before"/>
            </w:pPr>
            <w:r w:rsidRPr="00187637">
              <w:t>Documents on file demonstrate the self-insured employer has a</w:t>
            </w:r>
            <w:r w:rsidR="00187637">
              <w:t>pplied its procedures to ensure:</w:t>
            </w:r>
          </w:p>
          <w:p w:rsidR="00001C77" w:rsidRPr="00187637" w:rsidRDefault="00D43F43" w:rsidP="000D47A2">
            <w:pPr>
              <w:pStyle w:val="dot3after"/>
              <w:ind w:left="357" w:hanging="357"/>
            </w:pPr>
            <w:r w:rsidRPr="00187637">
              <w:t xml:space="preserve">The self-insured </w:t>
            </w:r>
            <w:r w:rsidR="00001C77" w:rsidRPr="00187637">
              <w:t>employer has not required workers to submit to medical examinations more frequently than every two months, unless the worker has expressly agreed to this.</w:t>
            </w:r>
          </w:p>
        </w:tc>
        <w:tc>
          <w:tcPr>
            <w:tcW w:w="1985" w:type="dxa"/>
            <w:shd w:val="clear" w:color="auto" w:fill="auto"/>
          </w:tcPr>
          <w:p w:rsidR="00001C77" w:rsidRPr="00187637" w:rsidRDefault="009F7FF8" w:rsidP="00187637">
            <w:pPr>
              <w:pStyle w:val="3before"/>
            </w:pPr>
            <w:r w:rsidRPr="00187637">
              <w:t>Claim files</w:t>
            </w:r>
          </w:p>
        </w:tc>
      </w:tr>
    </w:tbl>
    <w:p w:rsidR="00816E39" w:rsidRDefault="00E41B4E" w:rsidP="00943F7A">
      <w:pPr>
        <w:rPr>
          <w:rFonts w:eastAsia="Calibri"/>
        </w:rPr>
      </w:pPr>
      <w:r>
        <w:rPr>
          <w:rFonts w:eastAsia="Calibri"/>
        </w:rPr>
        <w:br w:type="page"/>
      </w:r>
      <w:r w:rsidR="00816E39" w:rsidRPr="00943F7A">
        <w:rPr>
          <w:rFonts w:ascii="Source Sans Pro" w:eastAsia="Calibri" w:hAnsi="Source Sans Pro"/>
          <w:color w:val="C00000"/>
          <w:sz w:val="40"/>
          <w:szCs w:val="40"/>
        </w:rPr>
        <w:t>Standard 2 Claims Management</w:t>
      </w:r>
    </w:p>
    <w:p w:rsidR="00816E39" w:rsidRPr="00001C77" w:rsidRDefault="00816E39" w:rsidP="00EC44B5">
      <w:pPr>
        <w:pStyle w:val="H3"/>
      </w:pPr>
      <w:bookmarkStart w:id="31" w:name="_Toc432512274"/>
      <w:r w:rsidRPr="000D3CBB">
        <w:t xml:space="preserve">Element </w:t>
      </w:r>
      <w:r>
        <w:t>2 Claims</w:t>
      </w:r>
      <w:bookmarkEnd w:id="31"/>
      <w: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91844" w:rsidRPr="00187637" w:rsidTr="00187637">
        <w:tc>
          <w:tcPr>
            <w:tcW w:w="14567" w:type="dxa"/>
            <w:shd w:val="clear" w:color="auto" w:fill="FCFAE1" w:themeFill="accent6" w:themeFillTint="33"/>
          </w:tcPr>
          <w:p w:rsidR="00F91844" w:rsidRPr="00187637" w:rsidRDefault="00F9184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2.2.1.</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Claim forms are on file.</w:t>
            </w:r>
          </w:p>
          <w:p w:rsidR="00F91844" w:rsidRPr="00187637" w:rsidRDefault="00F9184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2.2.2.</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Where reasonably practicable claims are determined within 10 business days.</w:t>
            </w:r>
          </w:p>
          <w:p w:rsidR="00F91844" w:rsidRPr="00187637" w:rsidRDefault="00F9184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2.2.3.</w:t>
            </w:r>
            <w:r w:rsidR="00887930" w:rsidRPr="00187637">
              <w:rPr>
                <w:rFonts w:ascii="Source Sans Pro" w:eastAsia="Calibri" w:hAnsi="Source Sans Pro"/>
                <w:sz w:val="22"/>
                <w:szCs w:val="22"/>
                <w:lang w:val="en-US"/>
              </w:rPr>
              <w:t xml:space="preserve"> </w:t>
            </w:r>
            <w:r w:rsidR="00197CF2">
              <w:rPr>
                <w:rFonts w:ascii="Source Sans Pro" w:eastAsia="Calibri" w:hAnsi="Source Sans Pro"/>
                <w:sz w:val="22"/>
                <w:szCs w:val="22"/>
                <w:lang w:val="en-US"/>
              </w:rPr>
              <w:tab/>
            </w:r>
            <w:r w:rsidRPr="00187637">
              <w:rPr>
                <w:rFonts w:ascii="Source Sans Pro" w:eastAsia="Calibri" w:hAnsi="Source Sans Pro"/>
                <w:sz w:val="22"/>
                <w:szCs w:val="22"/>
                <w:lang w:val="en-US"/>
              </w:rPr>
              <w:t>Where claims are not determined within 10 business days, offers of interim benefits are made in accordance with section 32 of the Act.</w:t>
            </w:r>
          </w:p>
          <w:p w:rsidR="00F91844" w:rsidRPr="00187637" w:rsidRDefault="00F91844" w:rsidP="00197CF2">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7637">
              <w:rPr>
                <w:rFonts w:ascii="Source Sans Pro" w:eastAsia="Calibri" w:hAnsi="Source Sans Pro"/>
                <w:sz w:val="22"/>
                <w:szCs w:val="22"/>
                <w:lang w:val="en-US"/>
              </w:rPr>
              <w:t>2.2.4.</w:t>
            </w:r>
            <w:r w:rsidR="00197CF2">
              <w:rPr>
                <w:rFonts w:ascii="Source Sans Pro" w:eastAsia="Calibri" w:hAnsi="Source Sans Pro"/>
                <w:sz w:val="22"/>
                <w:szCs w:val="22"/>
                <w:lang w:val="en-US"/>
              </w:rPr>
              <w:tab/>
            </w:r>
            <w:r w:rsidR="00887930" w:rsidRPr="00187637">
              <w:rPr>
                <w:rFonts w:ascii="Source Sans Pro" w:eastAsia="Calibri" w:hAnsi="Source Sans Pro"/>
                <w:sz w:val="22"/>
                <w:szCs w:val="22"/>
                <w:lang w:val="en-US"/>
              </w:rPr>
              <w:t xml:space="preserve"> </w:t>
            </w:r>
            <w:r w:rsidRPr="00187637">
              <w:rPr>
                <w:rFonts w:ascii="Source Sans Pro" w:eastAsia="Calibri" w:hAnsi="Source Sans Pro"/>
                <w:sz w:val="22"/>
                <w:szCs w:val="22"/>
                <w:lang w:val="en-US"/>
              </w:rPr>
              <w:t>Claims are considered and determined (including re-determinations) in accordance with section 31 of the Act.</w:t>
            </w:r>
          </w:p>
        </w:tc>
      </w:tr>
    </w:tbl>
    <w:p w:rsidR="00187637" w:rsidRPr="00187637" w:rsidRDefault="00187637"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187637" w:rsidTr="00187637">
        <w:trPr>
          <w:tblHeader/>
        </w:trPr>
        <w:tc>
          <w:tcPr>
            <w:tcW w:w="2802" w:type="dxa"/>
            <w:shd w:val="clear" w:color="auto" w:fill="EAEAEA" w:themeFill="accent5"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A91468" w:rsidRPr="00187637" w:rsidRDefault="00A91468" w:rsidP="00187637">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187637">
              <w:rPr>
                <w:rFonts w:ascii="Source Sans Pro" w:eastAsia="Calibri" w:hAnsi="Source Sans Pro" w:cs="Arial"/>
                <w:b/>
                <w:sz w:val="22"/>
                <w:szCs w:val="22"/>
                <w:lang w:val="en-US"/>
              </w:rPr>
              <w:t xml:space="preserve">Reference Document </w:t>
            </w:r>
          </w:p>
        </w:tc>
      </w:tr>
      <w:tr w:rsidR="009F7FF8" w:rsidRPr="00187637" w:rsidTr="000C2711">
        <w:tc>
          <w:tcPr>
            <w:tcW w:w="2802" w:type="dxa"/>
            <w:shd w:val="clear" w:color="auto" w:fill="auto"/>
          </w:tcPr>
          <w:p w:rsidR="009F7FF8" w:rsidRPr="00187637" w:rsidRDefault="00C07FD8" w:rsidP="0018763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2.2.1 </w:t>
            </w:r>
            <w:r w:rsidR="009F7FF8" w:rsidRPr="00187637">
              <w:rPr>
                <w:rFonts w:ascii="Source Sans Pro" w:eastAsia="Calibri" w:hAnsi="Source Sans Pro" w:cs="Arial"/>
                <w:sz w:val="22"/>
                <w:szCs w:val="22"/>
                <w:lang w:val="en-US"/>
              </w:rPr>
              <w:t>Claim forms on file.</w:t>
            </w:r>
          </w:p>
        </w:tc>
        <w:tc>
          <w:tcPr>
            <w:tcW w:w="1417" w:type="dxa"/>
            <w:shd w:val="clear" w:color="auto" w:fill="auto"/>
          </w:tcPr>
          <w:p w:rsidR="009F7FF8" w:rsidRPr="00187637" w:rsidRDefault="009F7FF8" w:rsidP="00187637">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S30</w:t>
            </w:r>
          </w:p>
        </w:tc>
        <w:tc>
          <w:tcPr>
            <w:tcW w:w="8363" w:type="dxa"/>
            <w:shd w:val="clear" w:color="auto" w:fill="auto"/>
          </w:tcPr>
          <w:p w:rsidR="009F7FF8" w:rsidRPr="00187637" w:rsidRDefault="009F7FF8" w:rsidP="00187637">
            <w:pPr>
              <w:pStyle w:val="3before"/>
              <w:spacing w:after="60"/>
            </w:pPr>
            <w:r w:rsidRPr="00187637">
              <w:t>Claim forms are held on file</w:t>
            </w:r>
          </w:p>
        </w:tc>
        <w:tc>
          <w:tcPr>
            <w:tcW w:w="1985" w:type="dxa"/>
            <w:shd w:val="clear" w:color="auto" w:fill="auto"/>
          </w:tcPr>
          <w:p w:rsidR="009F7FF8" w:rsidRPr="00187637" w:rsidRDefault="009F7FF8" w:rsidP="00187637">
            <w:pPr>
              <w:pStyle w:val="3before"/>
              <w:spacing w:after="60"/>
            </w:pPr>
            <w:r w:rsidRPr="00187637">
              <w:t>Claim files</w:t>
            </w:r>
          </w:p>
        </w:tc>
      </w:tr>
      <w:tr w:rsidR="009F7FF8" w:rsidRPr="00187637" w:rsidTr="000C2711">
        <w:tc>
          <w:tcPr>
            <w:tcW w:w="2802" w:type="dxa"/>
            <w:shd w:val="clear" w:color="auto" w:fill="auto"/>
          </w:tcPr>
          <w:p w:rsidR="009F7FF8" w:rsidRPr="00187637"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2.2.2 </w:t>
            </w:r>
            <w:r w:rsidR="009F7FF8" w:rsidRPr="00187637">
              <w:rPr>
                <w:rFonts w:ascii="Source Sans Pro" w:eastAsia="Calibri" w:hAnsi="Source Sans Pro" w:cs="Arial"/>
                <w:sz w:val="22"/>
                <w:szCs w:val="22"/>
                <w:lang w:val="en-US"/>
              </w:rPr>
              <w:t>Claim determination within 10 business days.</w:t>
            </w:r>
          </w:p>
        </w:tc>
        <w:tc>
          <w:tcPr>
            <w:tcW w:w="1417" w:type="dxa"/>
            <w:shd w:val="clear" w:color="auto" w:fill="auto"/>
          </w:tcPr>
          <w:p w:rsidR="009F7FF8" w:rsidRPr="00187637"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s31</w:t>
            </w:r>
          </w:p>
        </w:tc>
        <w:tc>
          <w:tcPr>
            <w:tcW w:w="8363" w:type="dxa"/>
            <w:shd w:val="clear" w:color="auto" w:fill="auto"/>
          </w:tcPr>
          <w:p w:rsidR="009F7FF8" w:rsidRPr="00187637" w:rsidRDefault="009F7FF8" w:rsidP="00187637">
            <w:pPr>
              <w:pStyle w:val="3before"/>
            </w:pPr>
            <w:r w:rsidRPr="00187637">
              <w:t>Documents on file demonstrate the self-insured employer has a</w:t>
            </w:r>
            <w:r w:rsidR="00187637">
              <w:t>pplied its procedures to ensure:</w:t>
            </w:r>
          </w:p>
          <w:p w:rsidR="00036BFC" w:rsidRDefault="000D47A2">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EE1971">
              <w:rPr>
                <w:rFonts w:ascii="Source Sans Pro" w:eastAsia="Calibri" w:hAnsi="Source Sans Pro" w:cs="Arial"/>
                <w:sz w:val="22"/>
                <w:szCs w:val="22"/>
                <w:lang w:val="en-US"/>
              </w:rPr>
              <w:t>Where determination does not occur within 10 days the self-insured employer undertakes activities necessary to determine the claim as expeditiously as possible</w:t>
            </w:r>
          </w:p>
          <w:p w:rsidR="009F7FF8" w:rsidRPr="00187637" w:rsidRDefault="009F7FF8" w:rsidP="002708A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pPr>
            <w:r w:rsidRPr="000D47A2">
              <w:rPr>
                <w:rFonts w:ascii="Source Sans Pro" w:eastAsia="Calibri" w:hAnsi="Source Sans Pro" w:cs="Arial"/>
                <w:sz w:val="22"/>
                <w:szCs w:val="22"/>
                <w:lang w:val="en-US"/>
              </w:rPr>
              <w:t>Notice includes rights to expedite decision.</w:t>
            </w:r>
          </w:p>
        </w:tc>
        <w:tc>
          <w:tcPr>
            <w:tcW w:w="1985" w:type="dxa"/>
            <w:shd w:val="clear" w:color="auto" w:fill="auto"/>
          </w:tcPr>
          <w:p w:rsidR="009F7FF8" w:rsidRPr="00187637" w:rsidRDefault="009F7FF8" w:rsidP="00197CF2">
            <w:pPr>
              <w:pStyle w:val="3before"/>
              <w:spacing w:after="60"/>
            </w:pPr>
            <w:r w:rsidRPr="00187637">
              <w:t>Claim files</w:t>
            </w:r>
          </w:p>
        </w:tc>
      </w:tr>
      <w:tr w:rsidR="009F7FF8" w:rsidRPr="00187637" w:rsidTr="000C2711">
        <w:tc>
          <w:tcPr>
            <w:tcW w:w="2802" w:type="dxa"/>
            <w:shd w:val="clear" w:color="auto" w:fill="auto"/>
          </w:tcPr>
          <w:p w:rsidR="009F7FF8" w:rsidRPr="00187637"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2.2.3 </w:t>
            </w:r>
            <w:r w:rsidR="009F7FF8" w:rsidRPr="00187637">
              <w:rPr>
                <w:rFonts w:ascii="Source Sans Pro" w:eastAsia="Calibri" w:hAnsi="Source Sans Pro" w:cs="Arial"/>
                <w:sz w:val="22"/>
                <w:szCs w:val="22"/>
                <w:lang w:val="en-US"/>
              </w:rPr>
              <w:t xml:space="preserve">Interim Benefits. </w:t>
            </w:r>
          </w:p>
        </w:tc>
        <w:tc>
          <w:tcPr>
            <w:tcW w:w="1417" w:type="dxa"/>
            <w:shd w:val="clear" w:color="auto" w:fill="auto"/>
          </w:tcPr>
          <w:p w:rsidR="009F7FF8" w:rsidRPr="00187637"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s32</w:t>
            </w:r>
          </w:p>
        </w:tc>
        <w:tc>
          <w:tcPr>
            <w:tcW w:w="8363" w:type="dxa"/>
            <w:shd w:val="clear" w:color="auto" w:fill="auto"/>
          </w:tcPr>
          <w:p w:rsidR="009F7FF8" w:rsidRPr="00187637" w:rsidRDefault="009F7FF8" w:rsidP="00197CF2">
            <w:pPr>
              <w:pStyle w:val="3before"/>
            </w:pPr>
            <w:r w:rsidRPr="00187637">
              <w:t>Documents on file demonstrate the self-insured employer has a</w:t>
            </w:r>
            <w:r w:rsidR="00197CF2">
              <w:t>pplied its procedures to ensure:</w:t>
            </w:r>
          </w:p>
          <w:p w:rsidR="009F7FF8" w:rsidRPr="00187637"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Interim payments are offered where claims are not determined within 10 business days in accordance with defined procedures.</w:t>
            </w:r>
          </w:p>
          <w:p w:rsidR="009F7FF8" w:rsidRPr="00187637"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 xml:space="preserve">Notices advising of the offer of interim payments include the potential of recovery in cases where benefits are paid </w:t>
            </w:r>
            <w:r w:rsidR="000D47A2">
              <w:rPr>
                <w:rFonts w:ascii="Source Sans Pro" w:eastAsia="Calibri" w:hAnsi="Source Sans Pro" w:cs="Arial"/>
                <w:sz w:val="22"/>
                <w:szCs w:val="22"/>
                <w:lang w:val="en-US"/>
              </w:rPr>
              <w:t>that</w:t>
            </w:r>
            <w:r w:rsidR="000D47A2" w:rsidRPr="00187637">
              <w:rPr>
                <w:rFonts w:ascii="Source Sans Pro" w:eastAsia="Calibri" w:hAnsi="Source Sans Pro" w:cs="Arial"/>
                <w:sz w:val="22"/>
                <w:szCs w:val="22"/>
                <w:lang w:val="en-US"/>
              </w:rPr>
              <w:t xml:space="preserve"> </w:t>
            </w:r>
            <w:r w:rsidRPr="00187637">
              <w:rPr>
                <w:rFonts w:ascii="Source Sans Pro" w:eastAsia="Calibri" w:hAnsi="Source Sans Pro" w:cs="Arial"/>
                <w:sz w:val="22"/>
                <w:szCs w:val="22"/>
                <w:lang w:val="en-US"/>
              </w:rPr>
              <w:t>the claimant is not entitled</w:t>
            </w:r>
            <w:r w:rsidR="000D47A2">
              <w:rPr>
                <w:rFonts w:ascii="Source Sans Pro" w:eastAsia="Calibri" w:hAnsi="Source Sans Pro" w:cs="Arial"/>
                <w:sz w:val="22"/>
                <w:szCs w:val="22"/>
                <w:lang w:val="en-US"/>
              </w:rPr>
              <w:t xml:space="preserve"> to receive</w:t>
            </w:r>
            <w:r w:rsidRPr="00187637">
              <w:rPr>
                <w:rFonts w:ascii="Source Sans Pro" w:eastAsia="Calibri" w:hAnsi="Source Sans Pro" w:cs="Arial"/>
                <w:sz w:val="22"/>
                <w:szCs w:val="22"/>
                <w:lang w:val="en-US"/>
              </w:rPr>
              <w:t>.</w:t>
            </w:r>
          </w:p>
          <w:p w:rsidR="009F7FF8" w:rsidRDefault="009F7FF8" w:rsidP="00197CF2">
            <w:pPr>
              <w:pStyle w:val="dot3after"/>
            </w:pPr>
            <w:r w:rsidRPr="00187637">
              <w:t>Interims are offered in accordance with the relevant procedures.</w:t>
            </w:r>
          </w:p>
          <w:p w:rsidR="00197CF2" w:rsidRPr="00187637" w:rsidRDefault="00197CF2" w:rsidP="00197CF2">
            <w:pPr>
              <w:spacing w:before="0" w:after="0"/>
              <w:rPr>
                <w:rFonts w:eastAsia="Calibri"/>
              </w:rPr>
            </w:pPr>
          </w:p>
        </w:tc>
        <w:tc>
          <w:tcPr>
            <w:tcW w:w="1985" w:type="dxa"/>
            <w:shd w:val="clear" w:color="auto" w:fill="auto"/>
          </w:tcPr>
          <w:p w:rsidR="009F7FF8" w:rsidRPr="00187637" w:rsidRDefault="009F7FF8" w:rsidP="00197CF2">
            <w:pPr>
              <w:pStyle w:val="3before"/>
              <w:spacing w:after="60"/>
            </w:pPr>
            <w:r w:rsidRPr="00187637">
              <w:t>Claim files</w:t>
            </w:r>
          </w:p>
        </w:tc>
      </w:tr>
      <w:tr w:rsidR="009F7FF8" w:rsidRPr="00187637" w:rsidTr="000C2711">
        <w:tc>
          <w:tcPr>
            <w:tcW w:w="2802" w:type="dxa"/>
            <w:shd w:val="clear" w:color="auto" w:fill="auto"/>
          </w:tcPr>
          <w:p w:rsidR="009F7FF8" w:rsidRPr="00187637"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2.2</w:t>
            </w:r>
            <w:r w:rsidR="00C07FD8" w:rsidRPr="00187637">
              <w:rPr>
                <w:rFonts w:ascii="Source Sans Pro" w:eastAsia="Calibri" w:hAnsi="Source Sans Pro" w:cs="Arial"/>
                <w:sz w:val="22"/>
                <w:szCs w:val="22"/>
                <w:lang w:val="en-US"/>
              </w:rPr>
              <w:t xml:space="preserve">.4 </w:t>
            </w:r>
            <w:r w:rsidRPr="00187637">
              <w:rPr>
                <w:rFonts w:ascii="Source Sans Pro" w:eastAsia="Calibri" w:hAnsi="Source Sans Pro" w:cs="Arial"/>
                <w:sz w:val="22"/>
                <w:szCs w:val="22"/>
                <w:lang w:val="en-US"/>
              </w:rPr>
              <w:t>Determination of Claims.</w:t>
            </w:r>
          </w:p>
        </w:tc>
        <w:tc>
          <w:tcPr>
            <w:tcW w:w="1417" w:type="dxa"/>
            <w:shd w:val="clear" w:color="auto" w:fill="auto"/>
          </w:tcPr>
          <w:p w:rsidR="009F7FF8" w:rsidRPr="00187637"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s31</w:t>
            </w:r>
          </w:p>
          <w:p w:rsidR="009F7FF8" w:rsidRPr="00187637"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s113</w:t>
            </w:r>
          </w:p>
        </w:tc>
        <w:tc>
          <w:tcPr>
            <w:tcW w:w="8363" w:type="dxa"/>
            <w:shd w:val="clear" w:color="auto" w:fill="auto"/>
          </w:tcPr>
          <w:p w:rsidR="009F7FF8" w:rsidRPr="00187637" w:rsidRDefault="009F7FF8" w:rsidP="00197CF2">
            <w:pPr>
              <w:pStyle w:val="3before"/>
            </w:pPr>
            <w:r w:rsidRPr="00187637">
              <w:t>Documents on file demonstrate the self-insured employer has a</w:t>
            </w:r>
            <w:r w:rsidR="00197CF2">
              <w:t>pplied its procedures to ensure:</w:t>
            </w:r>
          </w:p>
          <w:p w:rsidR="009F7FF8" w:rsidRPr="00187637"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Determinations are evidence based.</w:t>
            </w:r>
          </w:p>
          <w:p w:rsidR="009F7FF8" w:rsidRPr="00187637"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Investigations where appropriate are undertaken in a timely manner.</w:t>
            </w:r>
          </w:p>
          <w:p w:rsidR="009F7FF8" w:rsidRPr="00187637"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7637">
              <w:rPr>
                <w:rFonts w:ascii="Source Sans Pro" w:eastAsia="Calibri" w:hAnsi="Source Sans Pro" w:cs="Arial"/>
                <w:sz w:val="22"/>
                <w:szCs w:val="22"/>
                <w:lang w:val="en-US"/>
              </w:rPr>
              <w:t>Redeterminations are only undertaken in circumstances allowed by legislation.</w:t>
            </w:r>
          </w:p>
          <w:p w:rsidR="009F7FF8" w:rsidRPr="00187637" w:rsidRDefault="009F7FF8" w:rsidP="00197CF2">
            <w:pPr>
              <w:pStyle w:val="dot3after"/>
            </w:pPr>
            <w:r w:rsidRPr="00187637">
              <w:t>The worker is advised of rights to apply for an expedited determination or seek review of a decision (where permitted under the Act).</w:t>
            </w:r>
          </w:p>
        </w:tc>
        <w:tc>
          <w:tcPr>
            <w:tcW w:w="1985" w:type="dxa"/>
            <w:shd w:val="clear" w:color="auto" w:fill="auto"/>
          </w:tcPr>
          <w:p w:rsidR="009F7FF8" w:rsidRPr="00187637" w:rsidRDefault="009F7FF8" w:rsidP="00197CF2">
            <w:pPr>
              <w:pStyle w:val="3before"/>
              <w:spacing w:after="60"/>
            </w:pPr>
            <w:r w:rsidRPr="00187637">
              <w:t>Claim files</w:t>
            </w:r>
          </w:p>
        </w:tc>
      </w:tr>
    </w:tbl>
    <w:p w:rsidR="00816E39" w:rsidRDefault="00001C77" w:rsidP="00943F7A">
      <w:pPr>
        <w:rPr>
          <w:rFonts w:eastAsia="Calibri"/>
        </w:rPr>
      </w:pPr>
      <w:r w:rsidRPr="00001C77">
        <w:rPr>
          <w:rFonts w:ascii="Helvetica" w:eastAsia="Calibri" w:hAnsi="Helvetica"/>
          <w:sz w:val="22"/>
        </w:rPr>
        <w:br w:type="page"/>
      </w:r>
      <w:r w:rsidR="00816E39" w:rsidRPr="00943F7A">
        <w:rPr>
          <w:rFonts w:ascii="Source Sans Pro" w:eastAsia="Calibri" w:hAnsi="Source Sans Pro"/>
          <w:color w:val="C00000"/>
          <w:sz w:val="40"/>
          <w:szCs w:val="40"/>
        </w:rPr>
        <w:t>Standard 2 Claims Management</w:t>
      </w:r>
    </w:p>
    <w:p w:rsidR="00001C77" w:rsidRPr="00816E39" w:rsidRDefault="00816E39" w:rsidP="00EC44B5">
      <w:pPr>
        <w:pStyle w:val="H3"/>
      </w:pPr>
      <w:bookmarkStart w:id="32" w:name="_Toc432512275"/>
      <w:r w:rsidRPr="000D3CBB">
        <w:t xml:space="preserve">Element </w:t>
      </w:r>
      <w:r>
        <w:t>3 Medical Expenses</w:t>
      </w:r>
      <w:bookmarkEnd w:id="32"/>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816E39" w:rsidRPr="00185E4D" w:rsidTr="00185E4D">
        <w:tc>
          <w:tcPr>
            <w:tcW w:w="14567" w:type="dxa"/>
            <w:shd w:val="clear" w:color="auto" w:fill="FCFAE1" w:themeFill="accent6" w:themeFillTint="33"/>
          </w:tcPr>
          <w:p w:rsidR="00816E39" w:rsidRPr="00185E4D" w:rsidRDefault="00816E3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2.3.1.</w:t>
            </w:r>
            <w:r w:rsidR="00887930" w:rsidRPr="00185E4D">
              <w:rPr>
                <w:rFonts w:ascii="Source Sans Pro" w:eastAsia="Calibri" w:hAnsi="Source Sans Pro"/>
                <w:sz w:val="22"/>
                <w:szCs w:val="22"/>
                <w:lang w:val="en-US"/>
              </w:rPr>
              <w:t xml:space="preserve"> </w:t>
            </w:r>
            <w:r w:rsidR="00185E4D">
              <w:rPr>
                <w:rFonts w:ascii="Source Sans Pro" w:eastAsia="Calibri" w:hAnsi="Source Sans Pro"/>
                <w:sz w:val="22"/>
                <w:szCs w:val="22"/>
                <w:lang w:val="en-US"/>
              </w:rPr>
              <w:tab/>
            </w:r>
            <w:r w:rsidRPr="00185E4D">
              <w:rPr>
                <w:rFonts w:ascii="Source Sans Pro" w:eastAsia="Calibri" w:hAnsi="Source Sans Pro"/>
                <w:sz w:val="22"/>
                <w:szCs w:val="22"/>
                <w:lang w:val="en-US"/>
              </w:rPr>
              <w:t>Payments for accounts for medical expenses are promptly paid.</w:t>
            </w:r>
          </w:p>
          <w:p w:rsidR="00816E39" w:rsidRPr="00185E4D" w:rsidRDefault="00816E3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2.3.2.</w:t>
            </w:r>
            <w:r w:rsidR="00887930" w:rsidRPr="00185E4D">
              <w:rPr>
                <w:rFonts w:ascii="Source Sans Pro" w:eastAsia="Calibri" w:hAnsi="Source Sans Pro"/>
                <w:sz w:val="22"/>
                <w:szCs w:val="22"/>
                <w:lang w:val="en-US"/>
              </w:rPr>
              <w:t xml:space="preserve"> </w:t>
            </w:r>
            <w:r w:rsidR="00185E4D">
              <w:rPr>
                <w:rFonts w:ascii="Source Sans Pro" w:eastAsia="Calibri" w:hAnsi="Source Sans Pro"/>
                <w:sz w:val="22"/>
                <w:szCs w:val="22"/>
                <w:lang w:val="en-US"/>
              </w:rPr>
              <w:tab/>
            </w:r>
            <w:r w:rsidRPr="00185E4D">
              <w:rPr>
                <w:rFonts w:ascii="Source Sans Pro" w:eastAsia="Calibri" w:hAnsi="Source Sans Pro"/>
                <w:sz w:val="22"/>
                <w:szCs w:val="22"/>
                <w:lang w:val="en-US"/>
              </w:rPr>
              <w:t xml:space="preserve">Where a self-insured </w:t>
            </w:r>
            <w:r w:rsidR="0087774F" w:rsidRPr="00185E4D">
              <w:rPr>
                <w:rFonts w:ascii="Source Sans Pro" w:eastAsia="Calibri" w:hAnsi="Source Sans Pro"/>
                <w:sz w:val="22"/>
                <w:szCs w:val="22"/>
                <w:lang w:val="en-US"/>
              </w:rPr>
              <w:t>employer</w:t>
            </w:r>
            <w:r w:rsidRPr="00185E4D">
              <w:rPr>
                <w:rFonts w:ascii="Source Sans Pro" w:eastAsia="Calibri" w:hAnsi="Source Sans Pro"/>
                <w:sz w:val="22"/>
                <w:szCs w:val="22"/>
                <w:lang w:val="en-US"/>
              </w:rPr>
              <w:t xml:space="preserve">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 </w:t>
            </w:r>
          </w:p>
        </w:tc>
      </w:tr>
    </w:tbl>
    <w:p w:rsidR="00185E4D" w:rsidRPr="00185E4D" w:rsidRDefault="00185E4D" w:rsidP="000160FA">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211"/>
        <w:gridCol w:w="1134"/>
        <w:gridCol w:w="6237"/>
        <w:gridCol w:w="1985"/>
      </w:tblGrid>
      <w:tr w:rsidR="00903A09" w:rsidRPr="00185E4D" w:rsidTr="005E340C">
        <w:trPr>
          <w:tblHeader/>
        </w:trPr>
        <w:tc>
          <w:tcPr>
            <w:tcW w:w="5211" w:type="dxa"/>
            <w:shd w:val="clear" w:color="auto" w:fill="EAEAEA" w:themeFill="accent5" w:themeFillTint="33"/>
            <w:vAlign w:val="center"/>
          </w:tcPr>
          <w:p w:rsidR="00A91468" w:rsidRPr="00185E4D" w:rsidRDefault="00A91468"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Topic</w:t>
            </w:r>
          </w:p>
        </w:tc>
        <w:tc>
          <w:tcPr>
            <w:tcW w:w="1134" w:type="dxa"/>
            <w:shd w:val="clear" w:color="auto" w:fill="EAEAEA" w:themeFill="accent5" w:themeFillTint="33"/>
            <w:vAlign w:val="center"/>
          </w:tcPr>
          <w:p w:rsidR="00A91468" w:rsidRPr="00185E4D" w:rsidRDefault="00A91468"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 xml:space="preserve">RTW Act </w:t>
            </w:r>
          </w:p>
        </w:tc>
        <w:tc>
          <w:tcPr>
            <w:tcW w:w="6237" w:type="dxa"/>
            <w:shd w:val="clear" w:color="auto" w:fill="EAEAEA" w:themeFill="accent5" w:themeFillTint="33"/>
            <w:vAlign w:val="center"/>
          </w:tcPr>
          <w:p w:rsidR="00A91468" w:rsidRPr="00185E4D" w:rsidRDefault="00A91468"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A91468" w:rsidRPr="00185E4D" w:rsidRDefault="00A91468" w:rsidP="00185E4D">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 xml:space="preserve">Reference Document </w:t>
            </w:r>
          </w:p>
        </w:tc>
      </w:tr>
      <w:tr w:rsidR="009F7FF8" w:rsidRPr="00185E4D" w:rsidTr="005E340C">
        <w:tc>
          <w:tcPr>
            <w:tcW w:w="5211" w:type="dxa"/>
            <w:shd w:val="clear" w:color="auto" w:fill="auto"/>
          </w:tcPr>
          <w:p w:rsidR="009F7FF8" w:rsidRPr="00185E4D"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2.3.1 </w:t>
            </w:r>
            <w:r w:rsidR="00DF2900" w:rsidRPr="00185E4D">
              <w:rPr>
                <w:rFonts w:ascii="Source Sans Pro" w:eastAsia="Calibri" w:hAnsi="Source Sans Pro" w:cs="Arial"/>
                <w:sz w:val="22"/>
                <w:szCs w:val="22"/>
                <w:lang w:val="en-US"/>
              </w:rPr>
              <w:t>Payment of medical expenses are promptly paid.</w:t>
            </w:r>
          </w:p>
        </w:tc>
        <w:tc>
          <w:tcPr>
            <w:tcW w:w="1134" w:type="dxa"/>
            <w:shd w:val="clear" w:color="auto" w:fill="auto"/>
          </w:tcPr>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s33</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22</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24</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25</w:t>
            </w:r>
          </w:p>
        </w:tc>
        <w:tc>
          <w:tcPr>
            <w:tcW w:w="6237" w:type="dxa"/>
            <w:shd w:val="clear" w:color="auto" w:fill="auto"/>
          </w:tcPr>
          <w:p w:rsidR="009F7FF8" w:rsidRPr="00185E4D" w:rsidRDefault="009F7FF8" w:rsidP="00185E4D">
            <w:pPr>
              <w:pStyle w:val="3before"/>
            </w:pPr>
            <w:r w:rsidRPr="00185E4D">
              <w:t>Documents on file demonstrate the self-insured employer has a</w:t>
            </w:r>
            <w:r w:rsidR="00185E4D">
              <w:t>pplied its procedures to ensure:</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Accounts are paid </w:t>
            </w:r>
            <w:r w:rsidR="000D47A2">
              <w:rPr>
                <w:rFonts w:ascii="Source Sans Pro" w:eastAsia="Calibri" w:hAnsi="Source Sans Pro" w:cs="Arial"/>
                <w:sz w:val="22"/>
                <w:szCs w:val="22"/>
                <w:lang w:val="en-US"/>
              </w:rPr>
              <w:t>within timeframes defined by the self-insured employer</w:t>
            </w:r>
            <w:r w:rsidRPr="00185E4D">
              <w:rPr>
                <w:rFonts w:ascii="Source Sans Pro" w:eastAsia="Calibri" w:hAnsi="Source Sans Pro" w:cs="Arial"/>
                <w:sz w:val="22"/>
                <w:szCs w:val="22"/>
                <w:lang w:val="en-US"/>
              </w:rPr>
              <w:t>.</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Where services are disallowed or reduced notification is undertaken in accordance with the legislation.</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Where further investigation is required the self-insured employer seeks any information necessary to determine if an expense is reasonable.</w:t>
            </w:r>
          </w:p>
          <w:p w:rsidR="009F7FF8" w:rsidRPr="00185E4D" w:rsidRDefault="003E391B"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Reasonable c</w:t>
            </w:r>
            <w:r w:rsidR="009F7FF8" w:rsidRPr="00185E4D">
              <w:rPr>
                <w:rFonts w:ascii="Source Sans Pro" w:eastAsia="Calibri" w:hAnsi="Source Sans Pro" w:cs="Arial"/>
                <w:sz w:val="22"/>
                <w:szCs w:val="22"/>
                <w:lang w:val="en-US"/>
              </w:rPr>
              <w:t xml:space="preserve">osts associated with immediate transportation to a hospital or health practitioner for initial treatment </w:t>
            </w:r>
            <w:r>
              <w:rPr>
                <w:rFonts w:ascii="Source Sans Pro" w:eastAsia="Calibri" w:hAnsi="Source Sans Pro" w:cs="Arial"/>
                <w:sz w:val="22"/>
                <w:szCs w:val="22"/>
                <w:lang w:val="en-US"/>
              </w:rPr>
              <w:t>are</w:t>
            </w:r>
            <w:r w:rsidRPr="00185E4D">
              <w:rPr>
                <w:rFonts w:ascii="Source Sans Pro" w:eastAsia="Calibri" w:hAnsi="Source Sans Pro" w:cs="Arial"/>
                <w:sz w:val="22"/>
                <w:szCs w:val="22"/>
                <w:lang w:val="en-US"/>
              </w:rPr>
              <w:t xml:space="preserve"> </w:t>
            </w:r>
            <w:r w:rsidR="009F7FF8" w:rsidRPr="00185E4D">
              <w:rPr>
                <w:rFonts w:ascii="Source Sans Pro" w:eastAsia="Calibri" w:hAnsi="Source Sans Pro" w:cs="Arial"/>
                <w:sz w:val="22"/>
                <w:szCs w:val="22"/>
                <w:lang w:val="en-US"/>
              </w:rPr>
              <w:t>paid.</w:t>
            </w:r>
          </w:p>
          <w:p w:rsidR="009F7FF8" w:rsidRPr="00185E4D" w:rsidRDefault="003E391B">
            <w:pPr>
              <w:pStyle w:val="dot3after"/>
            </w:pPr>
            <w:r>
              <w:t>Reasonable c</w:t>
            </w:r>
            <w:r w:rsidR="009F7FF8" w:rsidRPr="00185E4D">
              <w:t>osts associated with property damage</w:t>
            </w:r>
            <w:r>
              <w:t xml:space="preserve"> are paid.</w:t>
            </w:r>
          </w:p>
        </w:tc>
        <w:tc>
          <w:tcPr>
            <w:tcW w:w="1985" w:type="dxa"/>
            <w:shd w:val="clear" w:color="auto" w:fill="auto"/>
          </w:tcPr>
          <w:p w:rsidR="009F7FF8" w:rsidRPr="00185E4D" w:rsidRDefault="009F7FF8" w:rsidP="00185E4D">
            <w:pPr>
              <w:pStyle w:val="3before"/>
            </w:pPr>
            <w:r w:rsidRPr="00185E4D">
              <w:t>Claim files</w:t>
            </w:r>
          </w:p>
          <w:p w:rsidR="009F7FF8" w:rsidRPr="00185E4D" w:rsidRDefault="009F7FF8" w:rsidP="00185E4D">
            <w:pPr>
              <w:pStyle w:val="3before"/>
            </w:pPr>
            <w:r w:rsidRPr="00185E4D">
              <w:t>Payment systems</w:t>
            </w:r>
          </w:p>
        </w:tc>
      </w:tr>
      <w:tr w:rsidR="009F7FF8" w:rsidRPr="00185E4D" w:rsidTr="005E340C">
        <w:tc>
          <w:tcPr>
            <w:tcW w:w="5211" w:type="dxa"/>
            <w:shd w:val="clear" w:color="auto" w:fill="auto"/>
          </w:tcPr>
          <w:p w:rsidR="009F7FF8" w:rsidRPr="00185E4D"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2.3.2 </w:t>
            </w:r>
            <w:r w:rsidR="00EA53F2" w:rsidRPr="00185E4D">
              <w:rPr>
                <w:rFonts w:ascii="Source Sans Pro" w:eastAsia="Calibri" w:hAnsi="Source Sans Pro"/>
                <w:sz w:val="22"/>
                <w:szCs w:val="22"/>
                <w:lang w:val="en-US"/>
              </w:rPr>
              <w:t>Where a self-insured employer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w:t>
            </w:r>
          </w:p>
        </w:tc>
        <w:tc>
          <w:tcPr>
            <w:tcW w:w="1134" w:type="dxa"/>
            <w:shd w:val="clear" w:color="auto" w:fill="auto"/>
          </w:tcPr>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s33</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6237" w:type="dxa"/>
            <w:shd w:val="clear" w:color="auto" w:fill="auto"/>
          </w:tcPr>
          <w:p w:rsidR="009F7FF8" w:rsidRPr="00185E4D" w:rsidRDefault="009F7FF8" w:rsidP="00185E4D">
            <w:pPr>
              <w:pStyle w:val="3before"/>
            </w:pPr>
            <w:r w:rsidRPr="00185E4D">
              <w:t>Documents on file demonstrate the self-insured employer has a</w:t>
            </w:r>
            <w:r w:rsidR="00185E4D">
              <w:t>pplied its procedures to ensure:</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Workers are informed of the right to apply for future services.</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Applications for pre-approval of services are determined within 1 month of receipt in accordance with legislation.</w:t>
            </w:r>
          </w:p>
        </w:tc>
        <w:tc>
          <w:tcPr>
            <w:tcW w:w="1985" w:type="dxa"/>
            <w:shd w:val="clear" w:color="auto" w:fill="auto"/>
          </w:tcPr>
          <w:p w:rsidR="009F7FF8" w:rsidRPr="00185E4D" w:rsidRDefault="009F7FF8" w:rsidP="00185E4D">
            <w:pPr>
              <w:pStyle w:val="3before"/>
            </w:pPr>
            <w:r w:rsidRPr="00185E4D">
              <w:t>Claim files</w:t>
            </w:r>
          </w:p>
        </w:tc>
      </w:tr>
    </w:tbl>
    <w:p w:rsidR="000B479E" w:rsidRDefault="00001C77" w:rsidP="00943F7A">
      <w:pPr>
        <w:rPr>
          <w:rFonts w:eastAsia="Calibri"/>
        </w:rPr>
      </w:pPr>
      <w:r w:rsidRPr="00001C77">
        <w:rPr>
          <w:rFonts w:ascii="Helvetica" w:eastAsia="Calibri" w:hAnsi="Helvetica"/>
          <w:sz w:val="22"/>
        </w:rPr>
        <w:br w:type="page"/>
      </w:r>
      <w:r w:rsidR="000B479E" w:rsidRPr="00943F7A">
        <w:rPr>
          <w:rFonts w:ascii="Source Sans Pro" w:eastAsia="Calibri" w:hAnsi="Source Sans Pro"/>
          <w:color w:val="C00000"/>
          <w:sz w:val="40"/>
          <w:szCs w:val="40"/>
        </w:rPr>
        <w:t>Standard 2 Claims Management</w:t>
      </w:r>
    </w:p>
    <w:p w:rsidR="000B479E" w:rsidRPr="00816E39" w:rsidRDefault="000B479E" w:rsidP="00EC44B5">
      <w:pPr>
        <w:pStyle w:val="H3"/>
      </w:pPr>
      <w:bookmarkStart w:id="33" w:name="_Toc432512276"/>
      <w:r w:rsidRPr="000D3CBB">
        <w:t xml:space="preserve">Element </w:t>
      </w:r>
      <w:r w:rsidR="00262A89">
        <w:t>4</w:t>
      </w:r>
      <w:r>
        <w:t xml:space="preserve"> </w:t>
      </w:r>
      <w:r w:rsidR="00262A89">
        <w:t>Income Support</w:t>
      </w:r>
      <w:bookmarkEnd w:id="3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850"/>
      </w:tblGrid>
      <w:tr w:rsidR="00262A89" w:rsidRPr="00185E4D" w:rsidTr="00045AE4">
        <w:tc>
          <w:tcPr>
            <w:tcW w:w="14850" w:type="dxa"/>
            <w:shd w:val="clear" w:color="auto" w:fill="FCFAE1" w:themeFill="accent6" w:themeFillTint="33"/>
          </w:tcPr>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2.4.1.</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AWE entitlements are determined in accordance with Part 4, Division 4 of the Act, including income support for incapacity resulting from surgery.</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2.4.2.</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AWE calculations are made in accordance with section 5 of the Act and copies of information used to calculate AWE are held on file.</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2.4.3.</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AWE is appropriately adjusted in all cases</w:t>
            </w:r>
            <w:r w:rsidR="003E391B">
              <w:rPr>
                <w:rFonts w:ascii="Source Sans Pro" w:eastAsia="Calibri" w:hAnsi="Source Sans Pro"/>
                <w:sz w:val="22"/>
                <w:szCs w:val="22"/>
                <w:lang w:val="en-US"/>
              </w:rPr>
              <w:t xml:space="preserve"> where </w:t>
            </w:r>
            <w:r w:rsidRPr="00185E4D">
              <w:rPr>
                <w:rFonts w:ascii="Source Sans Pro" w:eastAsia="Calibri" w:hAnsi="Source Sans Pro"/>
                <w:sz w:val="22"/>
                <w:szCs w:val="22"/>
                <w:lang w:val="en-US"/>
              </w:rPr>
              <w:t xml:space="preserve">a worker has previously redeemed entitlement to weekly payments. </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2.4.4.</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AWE adjustments are made in accordance with section 45 of the Act.</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2.4.5.</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AWE Reviews are made in accordance with section 46 of the Act.</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2.4.6.</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Reduction/discontinuance of weekly payments is made in accordance with section 48 of the Act.</w:t>
            </w:r>
          </w:p>
          <w:p w:rsidR="00262A89" w:rsidRPr="00185E4D" w:rsidRDefault="00262A89" w:rsidP="00185E4D">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185E4D">
              <w:rPr>
                <w:rFonts w:ascii="Source Sans Pro" w:eastAsia="Calibri" w:hAnsi="Source Sans Pro"/>
                <w:sz w:val="22"/>
                <w:szCs w:val="22"/>
                <w:lang w:val="en-US"/>
              </w:rPr>
              <w:t>2.4.7.</w:t>
            </w:r>
            <w:r w:rsidR="00887930" w:rsidRPr="00185E4D">
              <w:rPr>
                <w:rFonts w:ascii="Source Sans Pro" w:eastAsia="Calibri" w:hAnsi="Source Sans Pro"/>
                <w:sz w:val="22"/>
                <w:szCs w:val="22"/>
                <w:lang w:val="en-US"/>
              </w:rPr>
              <w:t xml:space="preserve"> </w:t>
            </w:r>
            <w:r w:rsidR="00185E4D" w:rsidRPr="00185E4D">
              <w:rPr>
                <w:rFonts w:ascii="Source Sans Pro" w:eastAsia="Calibri" w:hAnsi="Source Sans Pro"/>
                <w:sz w:val="22"/>
                <w:szCs w:val="22"/>
                <w:lang w:val="en-US"/>
              </w:rPr>
              <w:tab/>
            </w:r>
            <w:r w:rsidRPr="00185E4D">
              <w:rPr>
                <w:rFonts w:ascii="Source Sans Pro" w:eastAsia="Calibri" w:hAnsi="Source Sans Pro"/>
                <w:sz w:val="22"/>
                <w:szCs w:val="22"/>
                <w:lang w:val="en-US"/>
              </w:rPr>
              <w:t>Where there has been a delay in the making of weekly payments and the delay was not the fault of the worker, then the self-insured employer shall calculate and apply interest at the prescribed rate to the amount in arrears within one month, and issue a written notice to the worker setting out details of the interest applied to the amount in arrears.</w:t>
            </w:r>
          </w:p>
        </w:tc>
      </w:tr>
    </w:tbl>
    <w:p w:rsidR="00185E4D" w:rsidRPr="00185E4D" w:rsidRDefault="00185E4D" w:rsidP="005E340C">
      <w:pPr>
        <w:pStyle w:val="TINYSTOP"/>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219"/>
        <w:gridCol w:w="1087"/>
        <w:gridCol w:w="7512"/>
        <w:gridCol w:w="1985"/>
      </w:tblGrid>
      <w:tr w:rsidR="00903A09" w:rsidRPr="00185E4D" w:rsidTr="000E4BFA">
        <w:trPr>
          <w:tblHeader/>
        </w:trPr>
        <w:tc>
          <w:tcPr>
            <w:tcW w:w="4219" w:type="dxa"/>
            <w:shd w:val="clear" w:color="auto" w:fill="EAEAEA" w:themeFill="accent5" w:themeFillTint="33"/>
            <w:vAlign w:val="center"/>
          </w:tcPr>
          <w:p w:rsidR="00001C77" w:rsidRPr="00185E4D" w:rsidRDefault="00001C77"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Topic</w:t>
            </w:r>
          </w:p>
        </w:tc>
        <w:tc>
          <w:tcPr>
            <w:tcW w:w="1087" w:type="dxa"/>
            <w:shd w:val="clear" w:color="auto" w:fill="EAEAEA" w:themeFill="accent5" w:themeFillTint="33"/>
            <w:vAlign w:val="center"/>
          </w:tcPr>
          <w:p w:rsidR="00001C77" w:rsidRPr="00185E4D" w:rsidRDefault="00001C77"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 xml:space="preserve">RTW Act </w:t>
            </w:r>
          </w:p>
        </w:tc>
        <w:tc>
          <w:tcPr>
            <w:tcW w:w="7512" w:type="dxa"/>
            <w:shd w:val="clear" w:color="auto" w:fill="EAEAEA" w:themeFill="accent5" w:themeFillTint="33"/>
            <w:vAlign w:val="center"/>
          </w:tcPr>
          <w:p w:rsidR="00001C77" w:rsidRPr="00185E4D" w:rsidRDefault="00001C77" w:rsidP="00185E4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001C77" w:rsidRPr="00185E4D" w:rsidRDefault="00001C77" w:rsidP="00185E4D">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185E4D">
              <w:rPr>
                <w:rFonts w:ascii="Source Sans Pro" w:eastAsia="Calibri" w:hAnsi="Source Sans Pro" w:cs="Arial"/>
                <w:b/>
                <w:sz w:val="22"/>
                <w:szCs w:val="22"/>
                <w:lang w:val="en-US"/>
              </w:rPr>
              <w:t>Reference Document</w:t>
            </w:r>
          </w:p>
        </w:tc>
      </w:tr>
      <w:tr w:rsidR="00903A09" w:rsidRPr="00185E4D" w:rsidTr="000E4BFA">
        <w:tc>
          <w:tcPr>
            <w:tcW w:w="4219" w:type="dxa"/>
            <w:shd w:val="clear" w:color="auto" w:fill="auto"/>
          </w:tcPr>
          <w:p w:rsidR="00001C77" w:rsidRPr="00185E4D" w:rsidRDefault="00001C77"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2.4.1</w:t>
            </w:r>
            <w:r w:rsidR="000B48D1" w:rsidRPr="00185E4D">
              <w:rPr>
                <w:rFonts w:ascii="Source Sans Pro" w:eastAsia="Calibri" w:hAnsi="Source Sans Pro" w:cs="Arial"/>
                <w:sz w:val="22"/>
                <w:szCs w:val="22"/>
                <w:lang w:val="en-US"/>
              </w:rPr>
              <w:t>, 2.4.2, 2.4.3, 2.4.4, 2.4.5</w:t>
            </w:r>
            <w:r w:rsidRPr="00185E4D">
              <w:rPr>
                <w:rFonts w:ascii="Source Sans Pro" w:eastAsia="Calibri" w:hAnsi="Source Sans Pro" w:cs="Arial"/>
                <w:sz w:val="22"/>
                <w:szCs w:val="22"/>
                <w:lang w:val="en-US"/>
              </w:rPr>
              <w:t xml:space="preserve"> Determination of AWE.</w:t>
            </w:r>
          </w:p>
          <w:p w:rsidR="00262A89" w:rsidRPr="00185E4D" w:rsidRDefault="00262A89"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1087" w:type="dxa"/>
            <w:shd w:val="clear" w:color="auto" w:fill="auto"/>
          </w:tcPr>
          <w:p w:rsidR="004155ED" w:rsidRPr="00185E4D" w:rsidRDefault="004155E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5</w:t>
            </w:r>
          </w:p>
          <w:p w:rsidR="00001C77" w:rsidRPr="00185E4D" w:rsidRDefault="004155E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37</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39</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40</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41</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45</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46</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47</w:t>
            </w:r>
          </w:p>
          <w:p w:rsidR="00EB24F1" w:rsidRPr="00185E4D" w:rsidRDefault="00EB24F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7512" w:type="dxa"/>
            <w:shd w:val="clear" w:color="auto" w:fill="auto"/>
          </w:tcPr>
          <w:p w:rsidR="00E41B4E" w:rsidRPr="00185E4D" w:rsidRDefault="00E41B4E" w:rsidP="00185E4D">
            <w:pPr>
              <w:pStyle w:val="3before"/>
            </w:pPr>
            <w:r w:rsidRPr="00185E4D">
              <w:t>Documents on file demonstrate the self-insured employer has a</w:t>
            </w:r>
            <w:r w:rsidR="00185E4D">
              <w:t>pplied its procedures to ensure:</w:t>
            </w:r>
          </w:p>
          <w:p w:rsidR="007C6100" w:rsidRPr="00185E4D" w:rsidRDefault="008E26E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Calculation and determination of </w:t>
            </w:r>
            <w:r w:rsidR="00623061">
              <w:rPr>
                <w:rFonts w:ascii="Source Sans Pro" w:eastAsia="Calibri" w:hAnsi="Source Sans Pro" w:cs="Arial"/>
                <w:sz w:val="22"/>
                <w:szCs w:val="22"/>
                <w:lang w:val="en-US"/>
              </w:rPr>
              <w:t>AWE has</w:t>
            </w:r>
            <w:r w:rsidRPr="00185E4D">
              <w:rPr>
                <w:rFonts w:ascii="Source Sans Pro" w:eastAsia="Calibri" w:hAnsi="Source Sans Pro" w:cs="Arial"/>
                <w:sz w:val="22"/>
                <w:szCs w:val="22"/>
                <w:lang w:val="en-US"/>
              </w:rPr>
              <w:t xml:space="preserve"> been conducted in accordance with the requirements of the Act</w:t>
            </w:r>
            <w:r w:rsidR="00262A89" w:rsidRPr="00185E4D">
              <w:rPr>
                <w:rFonts w:ascii="Source Sans Pro" w:eastAsia="Calibri" w:hAnsi="Source Sans Pro" w:cs="Arial"/>
                <w:sz w:val="22"/>
                <w:szCs w:val="22"/>
                <w:lang w:val="en-US"/>
              </w:rPr>
              <w:t>.</w:t>
            </w:r>
          </w:p>
          <w:p w:rsidR="00E41B4E" w:rsidRPr="00185E4D" w:rsidRDefault="00E41B4E"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The calculation of AWE and its components</w:t>
            </w:r>
            <w:r w:rsidR="009E45C2" w:rsidRPr="00185E4D">
              <w:rPr>
                <w:rFonts w:ascii="Source Sans Pro" w:eastAsia="Calibri" w:hAnsi="Source Sans Pro" w:cs="Arial"/>
                <w:sz w:val="22"/>
                <w:szCs w:val="22"/>
                <w:lang w:val="en-US"/>
              </w:rPr>
              <w:t xml:space="preserve"> (including non-cash benefits)</w:t>
            </w:r>
            <w:r w:rsidR="004155ED" w:rsidRPr="00185E4D">
              <w:rPr>
                <w:rFonts w:ascii="Source Sans Pro" w:eastAsia="Calibri" w:hAnsi="Source Sans Pro" w:cs="Arial"/>
                <w:sz w:val="22"/>
                <w:szCs w:val="22"/>
                <w:lang w:val="en-US"/>
              </w:rPr>
              <w:t xml:space="preserve"> are communicated to a worker</w:t>
            </w:r>
            <w:r w:rsidRPr="00185E4D">
              <w:rPr>
                <w:rFonts w:ascii="Source Sans Pro" w:eastAsia="Calibri" w:hAnsi="Source Sans Pro" w:cs="Arial"/>
                <w:sz w:val="22"/>
                <w:szCs w:val="22"/>
                <w:lang w:val="en-US"/>
              </w:rPr>
              <w:t>.</w:t>
            </w:r>
          </w:p>
          <w:p w:rsidR="00342325" w:rsidRPr="00185E4D" w:rsidRDefault="00673F00"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Entitlements have </w:t>
            </w:r>
            <w:r w:rsidR="004155ED" w:rsidRPr="00185E4D">
              <w:rPr>
                <w:rFonts w:ascii="Source Sans Pro" w:eastAsia="Calibri" w:hAnsi="Source Sans Pro" w:cs="Arial"/>
                <w:sz w:val="22"/>
                <w:szCs w:val="22"/>
                <w:lang w:val="en-US"/>
              </w:rPr>
              <w:t xml:space="preserve">where relevant </w:t>
            </w:r>
            <w:r w:rsidRPr="00185E4D">
              <w:rPr>
                <w:rFonts w:ascii="Source Sans Pro" w:eastAsia="Calibri" w:hAnsi="Source Sans Pro" w:cs="Arial"/>
                <w:sz w:val="22"/>
                <w:szCs w:val="22"/>
                <w:lang w:val="en-US"/>
              </w:rPr>
              <w:t>been calculated taking into account prior redemptions or deeds of release.</w:t>
            </w:r>
          </w:p>
          <w:p w:rsidR="00EB24F1" w:rsidRPr="00185E4D" w:rsidRDefault="004155ED"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Prescribed benefits are included within the </w:t>
            </w:r>
            <w:r w:rsidR="00EB24F1" w:rsidRPr="00185E4D">
              <w:rPr>
                <w:rFonts w:ascii="Source Sans Pro" w:eastAsia="Calibri" w:hAnsi="Source Sans Pro" w:cs="Arial"/>
                <w:sz w:val="22"/>
                <w:szCs w:val="22"/>
                <w:lang w:val="en-US"/>
              </w:rPr>
              <w:t>calculation of weekly earnings</w:t>
            </w:r>
          </w:p>
          <w:p w:rsidR="004155ED" w:rsidRPr="00185E4D" w:rsidRDefault="004155ED"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Prescribed allowances are excluded from the calculation of </w:t>
            </w:r>
            <w:r w:rsidR="00EB24F1" w:rsidRPr="00185E4D">
              <w:rPr>
                <w:rFonts w:ascii="Source Sans Pro" w:eastAsia="Calibri" w:hAnsi="Source Sans Pro" w:cs="Arial"/>
                <w:sz w:val="22"/>
                <w:szCs w:val="22"/>
                <w:lang w:val="en-US"/>
              </w:rPr>
              <w:t>weekly earnings</w:t>
            </w:r>
          </w:p>
          <w:p w:rsidR="00EB24F1" w:rsidRPr="00185E4D" w:rsidRDefault="0062306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 xml:space="preserve">Determination of entitlement </w:t>
            </w:r>
            <w:r w:rsidR="00EB24F1" w:rsidRPr="00185E4D">
              <w:rPr>
                <w:rFonts w:ascii="Source Sans Pro" w:eastAsia="Calibri" w:hAnsi="Source Sans Pro" w:cs="Arial"/>
                <w:sz w:val="22"/>
                <w:szCs w:val="22"/>
                <w:lang w:val="en-US"/>
              </w:rPr>
              <w:t xml:space="preserve">to weekly </w:t>
            </w:r>
            <w:r>
              <w:rPr>
                <w:rFonts w:ascii="Source Sans Pro" w:eastAsia="Calibri" w:hAnsi="Source Sans Pro" w:cs="Arial"/>
                <w:sz w:val="22"/>
                <w:szCs w:val="22"/>
                <w:lang w:val="en-US"/>
              </w:rPr>
              <w:t>payments at the commencement of</w:t>
            </w:r>
            <w:r w:rsidR="00EB24F1" w:rsidRPr="00185E4D">
              <w:rPr>
                <w:rFonts w:ascii="Source Sans Pro" w:eastAsia="Calibri" w:hAnsi="Source Sans Pro" w:cs="Arial"/>
                <w:sz w:val="22"/>
                <w:szCs w:val="22"/>
                <w:lang w:val="en-US"/>
              </w:rPr>
              <w:t xml:space="preserve"> the second designated period</w:t>
            </w:r>
            <w:r>
              <w:rPr>
                <w:rFonts w:ascii="Source Sans Pro" w:eastAsia="Calibri" w:hAnsi="Source Sans Pro" w:cs="Arial"/>
                <w:sz w:val="22"/>
                <w:szCs w:val="22"/>
                <w:lang w:val="en-US"/>
              </w:rPr>
              <w:t>.</w:t>
            </w:r>
          </w:p>
          <w:p w:rsidR="00EB24F1" w:rsidRPr="00185E4D" w:rsidRDefault="00EB24F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Supplementary income support payments are communicated.</w:t>
            </w:r>
          </w:p>
          <w:p w:rsidR="00262A89" w:rsidRPr="00185E4D" w:rsidRDefault="00EB24F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Supplementary income support payments are adjusted by the CPI.</w:t>
            </w:r>
          </w:p>
          <w:p w:rsidR="00736E89" w:rsidRPr="00185E4D" w:rsidRDefault="00EB24F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Review the amount of the weekly payments made to a worker who has suffered a work injury</w:t>
            </w:r>
            <w:r w:rsidR="00245826">
              <w:rPr>
                <w:rFonts w:ascii="Source Sans Pro" w:eastAsia="Calibri" w:hAnsi="Source Sans Pro" w:cs="Arial"/>
                <w:sz w:val="22"/>
                <w:szCs w:val="22"/>
                <w:lang w:val="en-US"/>
              </w:rPr>
              <w:t xml:space="preserve"> on</w:t>
            </w:r>
            <w:r w:rsidRPr="00185E4D">
              <w:rPr>
                <w:rFonts w:ascii="Source Sans Pro" w:eastAsia="Calibri" w:hAnsi="Source Sans Pro" w:cs="Arial"/>
                <w:sz w:val="22"/>
                <w:szCs w:val="22"/>
                <w:lang w:val="en-US"/>
              </w:rPr>
              <w:t xml:space="preserve"> request by a worker.</w:t>
            </w:r>
          </w:p>
          <w:p w:rsidR="00EB24F1" w:rsidRPr="00185E4D" w:rsidRDefault="00EB24F1" w:rsidP="00185E4D">
            <w:pPr>
              <w:pStyle w:val="dot3after"/>
            </w:pPr>
            <w:r w:rsidRPr="00185E4D">
              <w:t>Weekly payments are adjusted for seriously injured workers in the curse of each year of incapacity.</w:t>
            </w:r>
          </w:p>
        </w:tc>
        <w:tc>
          <w:tcPr>
            <w:tcW w:w="1985" w:type="dxa"/>
            <w:shd w:val="clear" w:color="auto" w:fill="auto"/>
          </w:tcPr>
          <w:p w:rsidR="00001C77" w:rsidRPr="00185E4D" w:rsidRDefault="009F7FF8" w:rsidP="00185E4D">
            <w:pPr>
              <w:pStyle w:val="3before"/>
            </w:pPr>
            <w:r w:rsidRPr="00185E4D">
              <w:t>Claim files</w:t>
            </w:r>
          </w:p>
        </w:tc>
      </w:tr>
      <w:tr w:rsidR="009F7FF8" w:rsidRPr="00185E4D" w:rsidTr="000E4BFA">
        <w:tc>
          <w:tcPr>
            <w:tcW w:w="4219" w:type="dxa"/>
            <w:shd w:val="clear" w:color="auto" w:fill="auto"/>
          </w:tcPr>
          <w:p w:rsidR="009F7FF8" w:rsidRPr="00185E4D"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2.4.4 AWE adjustments are made in accordance with section 45 of the Act.</w:t>
            </w:r>
          </w:p>
        </w:tc>
        <w:tc>
          <w:tcPr>
            <w:tcW w:w="1087" w:type="dxa"/>
            <w:shd w:val="clear" w:color="auto" w:fill="auto"/>
          </w:tcPr>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45</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26</w:t>
            </w:r>
          </w:p>
        </w:tc>
        <w:tc>
          <w:tcPr>
            <w:tcW w:w="7512" w:type="dxa"/>
            <w:shd w:val="clear" w:color="auto" w:fill="auto"/>
          </w:tcPr>
          <w:p w:rsidR="009F7FF8" w:rsidRPr="00185E4D" w:rsidRDefault="009F7FF8" w:rsidP="00185E4D">
            <w:pPr>
              <w:pStyle w:val="3before"/>
            </w:pPr>
            <w:r w:rsidRPr="00185E4D">
              <w:t>Documents on file demonstrate the self-insured employer has a</w:t>
            </w:r>
            <w:r w:rsidR="00185E4D">
              <w:t>pplied its procedures to ensure:</w:t>
            </w:r>
          </w:p>
          <w:p w:rsidR="009F7FF8" w:rsidRPr="00185E4D" w:rsidRDefault="009F7FF8">
            <w:pPr>
              <w:pStyle w:val="dot3after"/>
            </w:pPr>
            <w:r w:rsidRPr="00185E4D">
              <w:t>AWE</w:t>
            </w:r>
            <w:r w:rsidR="00245826">
              <w:t xml:space="preserve">’s </w:t>
            </w:r>
            <w:r w:rsidRPr="00185E4D">
              <w:t>are adjusted to take into account a change in a component of a workers remuneration</w:t>
            </w:r>
            <w:r w:rsidR="00245826">
              <w:t xml:space="preserve"> used to determine average weekly </w:t>
            </w:r>
            <w:r w:rsidR="00D47089">
              <w:t>earnings;</w:t>
            </w:r>
            <w:r w:rsidR="00245826">
              <w:t xml:space="preserve"> or</w:t>
            </w:r>
            <w:r w:rsidRPr="00185E4D">
              <w:t xml:space="preserve"> a change in the equipment or facilities provided or made available to the worker.</w:t>
            </w:r>
          </w:p>
        </w:tc>
        <w:tc>
          <w:tcPr>
            <w:tcW w:w="1985" w:type="dxa"/>
            <w:shd w:val="clear" w:color="auto" w:fill="auto"/>
          </w:tcPr>
          <w:p w:rsidR="009F7FF8" w:rsidRPr="00185E4D" w:rsidRDefault="009F7FF8" w:rsidP="00185E4D">
            <w:pPr>
              <w:pStyle w:val="3before"/>
            </w:pPr>
            <w:r w:rsidRPr="00185E4D">
              <w:t>Claim files</w:t>
            </w:r>
          </w:p>
        </w:tc>
      </w:tr>
      <w:tr w:rsidR="009F7FF8" w:rsidRPr="00185E4D" w:rsidTr="000E4BFA">
        <w:tc>
          <w:tcPr>
            <w:tcW w:w="4219" w:type="dxa"/>
            <w:shd w:val="clear" w:color="auto" w:fill="auto"/>
          </w:tcPr>
          <w:p w:rsidR="009F7FF8" w:rsidRPr="00185E4D"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2.4.1</w:t>
            </w:r>
            <w:r w:rsidR="00C07FD8" w:rsidRPr="00185E4D">
              <w:rPr>
                <w:rFonts w:ascii="Source Sans Pro" w:eastAsia="Calibri" w:hAnsi="Source Sans Pro" w:cs="Arial"/>
                <w:sz w:val="22"/>
                <w:szCs w:val="22"/>
                <w:lang w:val="en-US"/>
              </w:rPr>
              <w:t xml:space="preserve"> AWE entitlements are determined in accordance with Part 4, Division 4 of the Act, including incomes support for incapacity resulting from surgery.</w:t>
            </w:r>
          </w:p>
        </w:tc>
        <w:tc>
          <w:tcPr>
            <w:tcW w:w="1087" w:type="dxa"/>
            <w:shd w:val="clear" w:color="auto" w:fill="auto"/>
          </w:tcPr>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s42</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s44</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27</w:t>
            </w:r>
          </w:p>
        </w:tc>
        <w:tc>
          <w:tcPr>
            <w:tcW w:w="7512" w:type="dxa"/>
            <w:shd w:val="clear" w:color="auto" w:fill="auto"/>
          </w:tcPr>
          <w:p w:rsidR="009F7FF8" w:rsidRPr="00185E4D" w:rsidRDefault="009F7FF8" w:rsidP="00185E4D">
            <w:pPr>
              <w:pStyle w:val="3before"/>
            </w:pPr>
            <w:r w:rsidRPr="00185E4D">
              <w:t>Documents on file demonstrate the self-insured employer has a</w:t>
            </w:r>
            <w:r w:rsidR="00185E4D">
              <w:t>pplied its procedures to ensure:</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Weekly payments are not less than the federal minimum wage</w:t>
            </w:r>
            <w:r w:rsidR="00907CB7">
              <w:rPr>
                <w:rFonts w:ascii="Source Sans Pro" w:eastAsia="Calibri" w:hAnsi="Source Sans Pro" w:cs="Arial"/>
                <w:sz w:val="22"/>
                <w:szCs w:val="22"/>
                <w:lang w:val="en-US"/>
              </w:rPr>
              <w:t>.</w:t>
            </w:r>
          </w:p>
          <w:p w:rsidR="009F7FF8" w:rsidRPr="00185E4D" w:rsidRDefault="009F7FF8" w:rsidP="00185E4D">
            <w:pPr>
              <w:pStyle w:val="dot3after"/>
            </w:pPr>
            <w:r w:rsidRPr="00185E4D">
              <w:t xml:space="preserve">Weekly payments have considered </w:t>
            </w:r>
            <w:r w:rsidR="00D47089" w:rsidRPr="00185E4D">
              <w:t>reti</w:t>
            </w:r>
            <w:r w:rsidR="00D47089">
              <w:t>rement</w:t>
            </w:r>
            <w:r w:rsidRPr="00185E4D">
              <w:t xml:space="preserve"> age</w:t>
            </w:r>
          </w:p>
        </w:tc>
        <w:tc>
          <w:tcPr>
            <w:tcW w:w="1985" w:type="dxa"/>
            <w:shd w:val="clear" w:color="auto" w:fill="auto"/>
          </w:tcPr>
          <w:p w:rsidR="009F7FF8" w:rsidRPr="00185E4D" w:rsidRDefault="009F7FF8" w:rsidP="00185E4D">
            <w:pPr>
              <w:pStyle w:val="3before"/>
            </w:pPr>
            <w:r w:rsidRPr="00185E4D">
              <w:t>Claim files</w:t>
            </w:r>
          </w:p>
        </w:tc>
      </w:tr>
      <w:tr w:rsidR="009F7FF8" w:rsidRPr="00185E4D" w:rsidTr="000E4BFA">
        <w:tc>
          <w:tcPr>
            <w:tcW w:w="4219" w:type="dxa"/>
            <w:shd w:val="clear" w:color="auto" w:fill="auto"/>
          </w:tcPr>
          <w:p w:rsidR="009F7FF8" w:rsidRPr="00185E4D"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2.4.6</w:t>
            </w:r>
            <w:r w:rsidR="0087774F" w:rsidRPr="00185E4D">
              <w:rPr>
                <w:rFonts w:ascii="Source Sans Pro" w:eastAsia="Calibri" w:hAnsi="Source Sans Pro" w:cs="Arial"/>
                <w:sz w:val="22"/>
                <w:szCs w:val="22"/>
                <w:lang w:val="en-US"/>
              </w:rPr>
              <w:t>. Reduction</w:t>
            </w:r>
            <w:r w:rsidRPr="00185E4D">
              <w:rPr>
                <w:rFonts w:ascii="Source Sans Pro" w:eastAsia="Calibri" w:hAnsi="Source Sans Pro" w:cs="Arial"/>
                <w:sz w:val="22"/>
                <w:szCs w:val="22"/>
                <w:lang w:val="en-US"/>
              </w:rPr>
              <w:t>/discontinuance of weekly payments is made in accordance with section 48 of the Act.</w:t>
            </w:r>
          </w:p>
          <w:p w:rsidR="009F7FF8" w:rsidRPr="00185E4D" w:rsidRDefault="009F7FF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2.4.7.</w:t>
            </w:r>
            <w:r w:rsidRPr="00185E4D">
              <w:rPr>
                <w:rFonts w:ascii="Source Sans Pro" w:eastAsia="Calibri" w:hAnsi="Source Sans Pro" w:cs="Arial"/>
                <w:sz w:val="22"/>
                <w:szCs w:val="22"/>
                <w:lang w:val="en-US"/>
              </w:rPr>
              <w:tab/>
              <w:t>Where there has been a delay in the making of weekly payments and the delay was not the fault of the worker, then the self-insured employer shall calculate and apply interest at the prescribed rate to the amount in arrears within one month, and issue a written notice to the worker setting out details of the interest applied to the amount in arrears.</w:t>
            </w:r>
          </w:p>
        </w:tc>
        <w:tc>
          <w:tcPr>
            <w:tcW w:w="1087" w:type="dxa"/>
            <w:shd w:val="clear" w:color="auto" w:fill="auto"/>
          </w:tcPr>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s44</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s48</w:t>
            </w:r>
          </w:p>
          <w:p w:rsidR="009F7FF8" w:rsidRPr="00185E4D"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Reg 28</w:t>
            </w:r>
          </w:p>
        </w:tc>
        <w:tc>
          <w:tcPr>
            <w:tcW w:w="7512" w:type="dxa"/>
            <w:shd w:val="clear" w:color="auto" w:fill="auto"/>
          </w:tcPr>
          <w:p w:rsidR="009F7FF8" w:rsidRPr="00185E4D" w:rsidRDefault="009F7FF8" w:rsidP="00185E4D">
            <w:pPr>
              <w:pStyle w:val="3before"/>
            </w:pPr>
            <w:r w:rsidRPr="00185E4D">
              <w:t>Documents on file demonstrate the self-insured employer has a</w:t>
            </w:r>
            <w:r w:rsidR="00185E4D">
              <w:t>pplied its procedures to ensure</w:t>
            </w:r>
            <w:r w:rsidR="00060963">
              <w:t xml:space="preserve"> in appropriate cases</w:t>
            </w:r>
            <w:r w:rsidR="00185E4D">
              <w:t>:</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Reduction or discontinuance of weekly payments in accordance with the Act</w:t>
            </w:r>
          </w:p>
          <w:p w:rsidR="009F7FF8" w:rsidRPr="00185E4D"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85E4D">
              <w:rPr>
                <w:rFonts w:ascii="Source Sans Pro" w:eastAsia="Calibri" w:hAnsi="Source Sans Pro" w:cs="Arial"/>
                <w:sz w:val="22"/>
                <w:szCs w:val="22"/>
                <w:lang w:val="en-US"/>
              </w:rPr>
              <w:t xml:space="preserve">Evidence to support discontinuance of weekly payments due to retirement age </w:t>
            </w:r>
          </w:p>
          <w:p w:rsidR="009F7FF8" w:rsidRPr="00185E4D" w:rsidRDefault="009F7FF8" w:rsidP="00185E4D">
            <w:pPr>
              <w:pStyle w:val="dot3after"/>
            </w:pPr>
            <w:r w:rsidRPr="00185E4D">
              <w:t>Where the worker is entitled payment of an amount o</w:t>
            </w:r>
            <w:r w:rsidR="00907CB7">
              <w:t>f</w:t>
            </w:r>
            <w:r w:rsidRPr="00185E4D">
              <w:t xml:space="preserve"> interest at the prescribed rate.</w:t>
            </w:r>
          </w:p>
        </w:tc>
        <w:tc>
          <w:tcPr>
            <w:tcW w:w="1985" w:type="dxa"/>
            <w:shd w:val="clear" w:color="auto" w:fill="auto"/>
          </w:tcPr>
          <w:p w:rsidR="009F7FF8" w:rsidRPr="00185E4D" w:rsidRDefault="009F7FF8" w:rsidP="00185E4D">
            <w:pPr>
              <w:pStyle w:val="3before"/>
            </w:pPr>
            <w:r w:rsidRPr="00185E4D">
              <w:t>Claim files</w:t>
            </w:r>
          </w:p>
        </w:tc>
      </w:tr>
    </w:tbl>
    <w:p w:rsidR="00FB626A" w:rsidRDefault="00001C77" w:rsidP="00943F7A">
      <w:pPr>
        <w:rPr>
          <w:rFonts w:eastAsia="Calibri"/>
        </w:rPr>
      </w:pPr>
      <w:r w:rsidRPr="00001C77">
        <w:rPr>
          <w:rFonts w:ascii="Helvetica" w:eastAsia="Calibri" w:hAnsi="Helvetica"/>
          <w:sz w:val="22"/>
        </w:rPr>
        <w:br w:type="page"/>
      </w:r>
      <w:r w:rsidR="00FB626A" w:rsidRPr="00943F7A">
        <w:rPr>
          <w:rFonts w:ascii="Source Sans Pro" w:eastAsia="Calibri" w:hAnsi="Source Sans Pro"/>
          <w:color w:val="C00000"/>
          <w:sz w:val="40"/>
          <w:szCs w:val="40"/>
        </w:rPr>
        <w:t>Standard 2 Claims Management</w:t>
      </w:r>
    </w:p>
    <w:p w:rsidR="00FB626A" w:rsidRPr="00001C77" w:rsidRDefault="00FB626A" w:rsidP="00EC44B5">
      <w:pPr>
        <w:pStyle w:val="H3"/>
      </w:pPr>
      <w:bookmarkStart w:id="34" w:name="_Toc432512277"/>
      <w:r w:rsidRPr="000D3CBB">
        <w:t xml:space="preserve">Element </w:t>
      </w:r>
      <w:r>
        <w:t>5</w:t>
      </w:r>
      <w:r w:rsidRPr="000D3CBB">
        <w:t xml:space="preserve"> </w:t>
      </w:r>
      <w:r>
        <w:t>Seriously Injured Workers</w:t>
      </w:r>
      <w:bookmarkEnd w:id="3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B626A" w:rsidRPr="000E4BFA" w:rsidTr="000E4BFA">
        <w:tc>
          <w:tcPr>
            <w:tcW w:w="14567" w:type="dxa"/>
            <w:shd w:val="clear" w:color="auto" w:fill="FCFAE1" w:themeFill="accent6" w:themeFillTint="33"/>
          </w:tcPr>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2.5.1</w:t>
            </w:r>
            <w:r w:rsidR="0063726D" w:rsidRPr="000E4BFA">
              <w:rPr>
                <w:rFonts w:ascii="Source Sans Pro" w:eastAsia="Calibri" w:hAnsi="Source Sans Pro"/>
                <w:sz w:val="22"/>
                <w:szCs w:val="22"/>
                <w:lang w:val="en-US"/>
              </w:rPr>
              <w:t>. Seriously</w:t>
            </w:r>
            <w:r w:rsidRPr="000E4BFA">
              <w:rPr>
                <w:rFonts w:ascii="Source Sans Pro" w:eastAsia="Calibri" w:hAnsi="Source Sans Pro"/>
                <w:sz w:val="22"/>
                <w:szCs w:val="22"/>
                <w:lang w:val="en-US"/>
              </w:rPr>
              <w:t xml:space="preserve"> injured workers are assessed and determinations made in accordanc</w:t>
            </w:r>
            <w:r w:rsidR="00887930" w:rsidRPr="000E4BFA">
              <w:rPr>
                <w:rFonts w:ascii="Source Sans Pro" w:eastAsia="Calibri" w:hAnsi="Source Sans Pro"/>
                <w:sz w:val="22"/>
                <w:szCs w:val="22"/>
                <w:lang w:val="en-US"/>
              </w:rPr>
              <w:t xml:space="preserve">e with section </w:t>
            </w:r>
            <w:r w:rsidRPr="000E4BFA">
              <w:rPr>
                <w:rFonts w:ascii="Source Sans Pro" w:eastAsia="Calibri" w:hAnsi="Source Sans Pro"/>
                <w:sz w:val="22"/>
                <w:szCs w:val="22"/>
                <w:lang w:val="en-US"/>
              </w:rPr>
              <w:t>21 of the Act.</w:t>
            </w:r>
          </w:p>
        </w:tc>
      </w:tr>
    </w:tbl>
    <w:p w:rsidR="000E4BFA" w:rsidRPr="000E4BFA" w:rsidRDefault="000E4BFA"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E4BFA" w:rsidTr="000E4BFA">
        <w:tc>
          <w:tcPr>
            <w:tcW w:w="2802"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Reference Document </w:t>
            </w:r>
          </w:p>
        </w:tc>
      </w:tr>
      <w:tr w:rsidR="00903A09" w:rsidRPr="000E4BFA" w:rsidTr="000C2711">
        <w:tc>
          <w:tcPr>
            <w:tcW w:w="2802" w:type="dxa"/>
            <w:shd w:val="clear" w:color="auto" w:fill="auto"/>
          </w:tcPr>
          <w:p w:rsidR="00001C77" w:rsidRPr="000E4BFA" w:rsidRDefault="00EB0492"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2.5</w:t>
            </w:r>
            <w:r w:rsidR="00C07FD8" w:rsidRPr="000E4BFA">
              <w:rPr>
                <w:rFonts w:ascii="Source Sans Pro" w:eastAsia="Calibri" w:hAnsi="Source Sans Pro" w:cs="Arial"/>
                <w:sz w:val="22"/>
                <w:szCs w:val="22"/>
                <w:lang w:val="en-US"/>
              </w:rPr>
              <w:t xml:space="preserve">.1 </w:t>
            </w:r>
            <w:r w:rsidR="00001C77" w:rsidRPr="000E4BFA">
              <w:rPr>
                <w:rFonts w:ascii="Source Sans Pro" w:eastAsia="Calibri" w:hAnsi="Source Sans Pro" w:cs="Arial"/>
                <w:sz w:val="22"/>
                <w:szCs w:val="22"/>
                <w:lang w:val="en-US"/>
              </w:rPr>
              <w:t>Seriously injured workers are assessed and determinations made in accordance with Section 21.</w:t>
            </w:r>
          </w:p>
        </w:tc>
        <w:tc>
          <w:tcPr>
            <w:tcW w:w="1417" w:type="dxa"/>
            <w:shd w:val="clear" w:color="auto" w:fill="auto"/>
          </w:tcPr>
          <w:p w:rsidR="00001C77" w:rsidRPr="000E4BFA"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s21</w:t>
            </w:r>
          </w:p>
          <w:p w:rsidR="000B48D1" w:rsidRPr="000E4BFA" w:rsidRDefault="000B48D1"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Reg 13</w:t>
            </w:r>
          </w:p>
        </w:tc>
        <w:tc>
          <w:tcPr>
            <w:tcW w:w="8363" w:type="dxa"/>
            <w:shd w:val="clear" w:color="auto" w:fill="auto"/>
          </w:tcPr>
          <w:p w:rsidR="00E41B4E" w:rsidRPr="000E4BFA" w:rsidRDefault="00E41B4E" w:rsidP="000E4BFA">
            <w:pPr>
              <w:pStyle w:val="3before"/>
            </w:pPr>
            <w:r w:rsidRPr="000E4BFA">
              <w:t xml:space="preserve">Documents on file demonstrate the self-insured employer has applied </w:t>
            </w:r>
            <w:r w:rsidR="000E4BFA">
              <w:t>its procedures to ensure;</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Communication to worker of right to apply for interim assessment</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Consultation with worker with respect to arrangement for assessment</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Response to applications from worker for interim assessment</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On evidence of worker having met 30% WPI threshold determination is made in consultation with worker.</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Interest on back pay entitlements provided where applicable.</w:t>
            </w:r>
          </w:p>
          <w:p w:rsidR="009E45C2" w:rsidRPr="000E4BFA" w:rsidRDefault="009E45C2"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Interim decisions are based on evidence from a medical practitioner.</w:t>
            </w:r>
          </w:p>
          <w:p w:rsidR="009E45C2" w:rsidRPr="000E4BFA" w:rsidRDefault="009E45C2" w:rsidP="000E4BFA">
            <w:pPr>
              <w:pStyle w:val="dot3after"/>
            </w:pPr>
            <w:r w:rsidRPr="000E4BFA">
              <w:t>Interim decisions are made following consultation with the worker.</w:t>
            </w:r>
          </w:p>
        </w:tc>
        <w:tc>
          <w:tcPr>
            <w:tcW w:w="1985" w:type="dxa"/>
            <w:shd w:val="clear" w:color="auto" w:fill="auto"/>
          </w:tcPr>
          <w:p w:rsidR="00001C77" w:rsidRPr="000E4BFA" w:rsidRDefault="009F7FF8" w:rsidP="000E4BFA">
            <w:pPr>
              <w:pStyle w:val="3before"/>
            </w:pPr>
            <w:r w:rsidRPr="000E4BFA">
              <w:t>Claim files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FB626A" w:rsidRDefault="00001C77" w:rsidP="00943F7A">
      <w:pPr>
        <w:rPr>
          <w:rFonts w:eastAsia="Calibri"/>
        </w:rPr>
      </w:pPr>
      <w:r w:rsidRPr="00001C77">
        <w:rPr>
          <w:rFonts w:ascii="Helvetica" w:eastAsia="Calibri" w:hAnsi="Helvetica"/>
          <w:sz w:val="22"/>
        </w:rPr>
        <w:br w:type="page"/>
      </w:r>
      <w:r w:rsidR="00FB626A" w:rsidRPr="00943F7A">
        <w:rPr>
          <w:rFonts w:ascii="Source Sans Pro" w:eastAsia="Calibri" w:hAnsi="Source Sans Pro"/>
          <w:color w:val="C00000"/>
          <w:sz w:val="40"/>
          <w:szCs w:val="40"/>
        </w:rPr>
        <w:t>Standard 2 Claims Management</w:t>
      </w:r>
    </w:p>
    <w:p w:rsidR="00FB626A" w:rsidRPr="00001C77" w:rsidRDefault="00FB626A" w:rsidP="00EC44B5">
      <w:pPr>
        <w:pStyle w:val="H3"/>
      </w:pPr>
      <w:bookmarkStart w:id="35" w:name="_Toc432512278"/>
      <w:r w:rsidRPr="000D3CBB">
        <w:t xml:space="preserve">Element </w:t>
      </w:r>
      <w:r>
        <w:t>6</w:t>
      </w:r>
      <w:r w:rsidRPr="000D3CBB">
        <w:t xml:space="preserve"> </w:t>
      </w:r>
      <w:r w:rsidRPr="00FB626A">
        <w:t>Permanent Impairment – Economic Loss &amp; Non-Economic Loss</w:t>
      </w:r>
      <w:bookmarkEnd w:id="3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B626A" w:rsidRPr="000E4BFA" w:rsidTr="000E4BFA">
        <w:tc>
          <w:tcPr>
            <w:tcW w:w="14567" w:type="dxa"/>
            <w:shd w:val="clear" w:color="auto" w:fill="FCFAE1" w:themeFill="accent6" w:themeFillTint="33"/>
          </w:tcPr>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2.6.1.</w:t>
            </w:r>
            <w:r w:rsidR="00887930"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Determinations of entitlement to economic and non-economic loss are issued in writing and detail the calculation applied to determine the economic and non-economic loss lump sum entitlements and the workers’ rights to a review of the decision.</w:t>
            </w:r>
          </w:p>
          <w:p w:rsidR="00FB626A" w:rsidRPr="000E4BFA" w:rsidRDefault="00887930"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 xml:space="preserve">2.6.2. </w:t>
            </w:r>
            <w:r w:rsidR="000E4BFA">
              <w:rPr>
                <w:rFonts w:ascii="Source Sans Pro" w:eastAsia="Calibri" w:hAnsi="Source Sans Pro"/>
                <w:sz w:val="22"/>
                <w:szCs w:val="22"/>
                <w:lang w:val="en-US"/>
              </w:rPr>
              <w:tab/>
            </w:r>
            <w:r w:rsidR="00FB626A" w:rsidRPr="000E4BFA">
              <w:rPr>
                <w:rFonts w:ascii="Source Sans Pro" w:eastAsia="Calibri" w:hAnsi="Source Sans Pro"/>
                <w:sz w:val="22"/>
                <w:szCs w:val="22"/>
                <w:lang w:val="en-US"/>
              </w:rPr>
              <w:t>Within one month from the date the determination notice was issued to the worker, the self-insur</w:t>
            </w:r>
            <w:r w:rsidR="0080415D">
              <w:rPr>
                <w:rFonts w:ascii="Source Sans Pro" w:eastAsia="Calibri" w:hAnsi="Source Sans Pro"/>
                <w:sz w:val="22"/>
                <w:szCs w:val="22"/>
                <w:lang w:val="en-US"/>
              </w:rPr>
              <w:t>ed employer must provide ReturnT</w:t>
            </w:r>
            <w:r w:rsidR="00FB626A" w:rsidRPr="000E4BFA">
              <w:rPr>
                <w:rFonts w:ascii="Source Sans Pro" w:eastAsia="Calibri" w:hAnsi="Source Sans Pro"/>
                <w:sz w:val="22"/>
                <w:szCs w:val="22"/>
                <w:lang w:val="en-US"/>
              </w:rPr>
              <w:t xml:space="preserve">oWorkSA with a completed Notice of Lump Sum Determination Return, including all relevant supporting documentation. </w:t>
            </w:r>
          </w:p>
        </w:tc>
      </w:tr>
    </w:tbl>
    <w:p w:rsidR="000E4BFA" w:rsidRPr="000E4BFA" w:rsidRDefault="000E4BFA"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E4BFA" w:rsidTr="000E4BFA">
        <w:tc>
          <w:tcPr>
            <w:tcW w:w="2802"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Reference Document </w:t>
            </w:r>
          </w:p>
        </w:tc>
      </w:tr>
      <w:tr w:rsidR="00903A09" w:rsidRPr="000E4BFA" w:rsidTr="000C2711">
        <w:tc>
          <w:tcPr>
            <w:tcW w:w="2802" w:type="dxa"/>
            <w:shd w:val="clear" w:color="auto" w:fill="auto"/>
          </w:tcPr>
          <w:p w:rsidR="00001C77" w:rsidRPr="000E4BFA"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2.6.1 </w:t>
            </w:r>
            <w:r w:rsidR="00001C77" w:rsidRPr="000E4BFA">
              <w:rPr>
                <w:rFonts w:ascii="Source Sans Pro" w:eastAsia="Calibri" w:hAnsi="Source Sans Pro" w:cs="Arial"/>
                <w:sz w:val="22"/>
                <w:szCs w:val="22"/>
                <w:lang w:val="en-US"/>
              </w:rPr>
              <w:t>Determinations issued in writing, include calculation applied and the worker’s review rights.</w:t>
            </w:r>
          </w:p>
        </w:tc>
        <w:tc>
          <w:tcPr>
            <w:tcW w:w="1417" w:type="dxa"/>
            <w:shd w:val="clear" w:color="auto" w:fill="auto"/>
          </w:tcPr>
          <w:p w:rsidR="00001C77" w:rsidRPr="000E4BFA" w:rsidRDefault="00286FD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w:t>
            </w:r>
            <w:r w:rsidR="00E41B4E" w:rsidRPr="000E4BFA">
              <w:rPr>
                <w:rFonts w:ascii="Source Sans Pro" w:eastAsia="Calibri" w:hAnsi="Source Sans Pro" w:cs="Arial"/>
                <w:sz w:val="22"/>
                <w:szCs w:val="22"/>
                <w:lang w:val="en-US"/>
              </w:rPr>
              <w:t>22</w:t>
            </w:r>
          </w:p>
          <w:p w:rsidR="002B5582" w:rsidRPr="000E4BFA" w:rsidRDefault="002B558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p>
        </w:tc>
        <w:tc>
          <w:tcPr>
            <w:tcW w:w="8363" w:type="dxa"/>
            <w:shd w:val="clear" w:color="auto" w:fill="auto"/>
          </w:tcPr>
          <w:p w:rsidR="00E41B4E" w:rsidRPr="000E4BFA" w:rsidRDefault="00E41B4E" w:rsidP="000E4BFA">
            <w:pPr>
              <w:pStyle w:val="3before"/>
            </w:pPr>
            <w:r w:rsidRPr="000E4BFA">
              <w:t>Documents on file demonstrate the self-insured employer has a</w:t>
            </w:r>
            <w:r w:rsidR="000E4BFA">
              <w:t>pplied its procedures to ensure:</w:t>
            </w:r>
          </w:p>
          <w:p w:rsidR="00060963" w:rsidRPr="000E4BFA" w:rsidRDefault="00001C77">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60963">
              <w:rPr>
                <w:rFonts w:ascii="Source Sans Pro" w:eastAsia="Calibri" w:hAnsi="Source Sans Pro" w:cs="Arial"/>
                <w:sz w:val="22"/>
                <w:szCs w:val="22"/>
                <w:lang w:val="en-US"/>
              </w:rPr>
              <w:t>WPI Assessments are und</w:t>
            </w:r>
            <w:r w:rsidR="00E41B4E" w:rsidRPr="00060963">
              <w:rPr>
                <w:rFonts w:ascii="Source Sans Pro" w:eastAsia="Calibri" w:hAnsi="Source Sans Pro" w:cs="Arial"/>
                <w:sz w:val="22"/>
                <w:szCs w:val="22"/>
                <w:lang w:val="en-US"/>
              </w:rPr>
              <w:t>ertaken where injury is stabilis</w:t>
            </w:r>
            <w:r w:rsidRPr="00060963">
              <w:rPr>
                <w:rFonts w:ascii="Source Sans Pro" w:eastAsia="Calibri" w:hAnsi="Source Sans Pro" w:cs="Arial"/>
                <w:sz w:val="22"/>
                <w:szCs w:val="22"/>
                <w:lang w:val="en-US"/>
              </w:rPr>
              <w:t>ed</w:t>
            </w:r>
            <w:r w:rsidR="00060963" w:rsidRPr="00060963">
              <w:rPr>
                <w:rFonts w:ascii="Source Sans Pro" w:eastAsia="Calibri" w:hAnsi="Source Sans Pro" w:cs="Arial"/>
                <w:sz w:val="22"/>
                <w:szCs w:val="22"/>
                <w:lang w:val="en-US"/>
              </w:rPr>
              <w:t>.</w:t>
            </w:r>
          </w:p>
          <w:p w:rsidR="00E41B4E" w:rsidRPr="000E4BFA" w:rsidRDefault="00E41B4E" w:rsidP="002708A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pPr>
            <w:r w:rsidRPr="000E4BFA">
              <w:rPr>
                <w:rFonts w:ascii="Source Sans Pro" w:eastAsia="Calibri" w:hAnsi="Source Sans Pro" w:cs="Arial"/>
                <w:sz w:val="22"/>
                <w:szCs w:val="22"/>
                <w:lang w:val="en-US"/>
              </w:rPr>
              <w:t>Consultation occurs with worker with respect to assessment</w:t>
            </w:r>
            <w:r w:rsidR="00060963">
              <w:rPr>
                <w:rFonts w:ascii="Source Sans Pro" w:eastAsia="Calibri" w:hAnsi="Source Sans Pro" w:cs="Arial"/>
                <w:sz w:val="22"/>
                <w:szCs w:val="22"/>
                <w:lang w:val="en-US"/>
              </w:rPr>
              <w:t>.</w:t>
            </w:r>
          </w:p>
        </w:tc>
        <w:tc>
          <w:tcPr>
            <w:tcW w:w="1985" w:type="dxa"/>
            <w:shd w:val="clear" w:color="auto" w:fill="auto"/>
          </w:tcPr>
          <w:p w:rsidR="00001C77" w:rsidRPr="000E4BFA" w:rsidRDefault="009F7FF8" w:rsidP="000E4BFA">
            <w:pPr>
              <w:pStyle w:val="3before"/>
            </w:pPr>
            <w:r w:rsidRPr="000E4BFA">
              <w:t>Claim files</w:t>
            </w:r>
          </w:p>
        </w:tc>
      </w:tr>
      <w:tr w:rsidR="00903A09" w:rsidRPr="000E4BFA" w:rsidTr="000C2711">
        <w:tc>
          <w:tcPr>
            <w:tcW w:w="2802" w:type="dxa"/>
            <w:shd w:val="clear" w:color="auto" w:fill="auto"/>
          </w:tcPr>
          <w:p w:rsidR="00001C77" w:rsidRPr="000E4BFA"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2.6.2 </w:t>
            </w:r>
            <w:r w:rsidR="00001C77" w:rsidRPr="000E4BFA">
              <w:rPr>
                <w:rFonts w:ascii="Source Sans Pro" w:eastAsia="Calibri" w:hAnsi="Source Sans Pro" w:cs="Arial"/>
                <w:sz w:val="22"/>
                <w:szCs w:val="22"/>
                <w:lang w:val="en-US"/>
              </w:rPr>
              <w:t>Provision of the Notice of Lump Sum Determination Return, including all relevant supporting documentation.</w:t>
            </w:r>
          </w:p>
        </w:tc>
        <w:tc>
          <w:tcPr>
            <w:tcW w:w="1417" w:type="dxa"/>
            <w:shd w:val="clear" w:color="auto" w:fill="auto"/>
          </w:tcPr>
          <w:p w:rsidR="00001C77" w:rsidRPr="000E4BFA" w:rsidRDefault="00286FD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s22</w:t>
            </w:r>
          </w:p>
          <w:p w:rsidR="002B5582" w:rsidRPr="000E4BFA" w:rsidRDefault="002B558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Code</w:t>
            </w:r>
            <w:r w:rsidR="00C860B0">
              <w:rPr>
                <w:rFonts w:ascii="Source Sans Pro" w:eastAsia="Calibri" w:hAnsi="Source Sans Pro" w:cs="Arial"/>
                <w:sz w:val="22"/>
                <w:szCs w:val="22"/>
                <w:lang w:val="en-US"/>
              </w:rPr>
              <w:t xml:space="preserve"> of conduct</w:t>
            </w:r>
          </w:p>
        </w:tc>
        <w:tc>
          <w:tcPr>
            <w:tcW w:w="8363" w:type="dxa"/>
            <w:shd w:val="clear" w:color="auto" w:fill="auto"/>
          </w:tcPr>
          <w:p w:rsidR="00E41B4E" w:rsidRPr="000E4BFA" w:rsidRDefault="00E41B4E"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Documents on file demonstrate the self-insured employer has a</w:t>
            </w:r>
            <w:r w:rsidR="000E4BFA">
              <w:rPr>
                <w:rFonts w:ascii="Source Sans Pro" w:eastAsia="Calibri" w:hAnsi="Source Sans Pro" w:cs="Arial"/>
                <w:sz w:val="22"/>
                <w:szCs w:val="22"/>
                <w:lang w:val="en-US"/>
              </w:rPr>
              <w:t>pplied its procedures to ensure:</w:t>
            </w:r>
          </w:p>
          <w:p w:rsidR="00001C77" w:rsidRPr="000E4BFA" w:rsidRDefault="00432CE4" w:rsidP="000E4BFA">
            <w:pPr>
              <w:pStyle w:val="dot3after"/>
            </w:pPr>
            <w:r>
              <w:t>ReturnToWorkSA</w:t>
            </w:r>
            <w:r w:rsidR="00286FD8" w:rsidRPr="000E4BFA">
              <w:t xml:space="preserve"> is notified (including provision of required documentation) of any assessment of WPI and lump sum payment for non-economic loss or economic loss.</w:t>
            </w:r>
          </w:p>
        </w:tc>
        <w:tc>
          <w:tcPr>
            <w:tcW w:w="1985" w:type="dxa"/>
            <w:shd w:val="clear" w:color="auto" w:fill="auto"/>
          </w:tcPr>
          <w:p w:rsidR="00001C77" w:rsidRPr="000E4BFA" w:rsidRDefault="009F7FF8" w:rsidP="000E4BFA">
            <w:pPr>
              <w:pStyle w:val="3before"/>
            </w:pPr>
            <w:r w:rsidRPr="000E4BFA">
              <w:t>Claim files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B72E56" w:rsidRDefault="00B72E5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olor w:val="C00000"/>
          <w:sz w:val="40"/>
          <w:szCs w:val="40"/>
        </w:rPr>
      </w:pPr>
      <w:r>
        <w:rPr>
          <w:rFonts w:ascii="Source Sans Pro" w:eastAsia="Calibri" w:hAnsi="Source Sans Pro"/>
          <w:color w:val="C00000"/>
          <w:sz w:val="40"/>
          <w:szCs w:val="40"/>
        </w:rPr>
        <w:br w:type="page"/>
      </w:r>
    </w:p>
    <w:p w:rsidR="00FB626A" w:rsidRPr="00943F7A" w:rsidRDefault="00FB626A" w:rsidP="00943F7A">
      <w:pPr>
        <w:rPr>
          <w:rFonts w:ascii="Source Sans Pro" w:eastAsia="Calibri" w:hAnsi="Source Sans Pro"/>
          <w:color w:val="C00000"/>
          <w:sz w:val="40"/>
          <w:szCs w:val="40"/>
        </w:rPr>
      </w:pPr>
      <w:r w:rsidRPr="00943F7A">
        <w:rPr>
          <w:rFonts w:ascii="Source Sans Pro" w:eastAsia="Calibri" w:hAnsi="Source Sans Pro"/>
          <w:color w:val="C00000"/>
          <w:sz w:val="40"/>
          <w:szCs w:val="40"/>
        </w:rPr>
        <w:t>Standard 2 Claims Management</w:t>
      </w:r>
    </w:p>
    <w:p w:rsidR="00FB626A" w:rsidRPr="00001C77" w:rsidRDefault="00FB626A" w:rsidP="00EC44B5">
      <w:pPr>
        <w:pStyle w:val="H3"/>
      </w:pPr>
      <w:bookmarkStart w:id="36" w:name="_Toc432512279"/>
      <w:r w:rsidRPr="000D3CBB">
        <w:t xml:space="preserve">Element </w:t>
      </w:r>
      <w:r>
        <w:t>7</w:t>
      </w:r>
      <w:r w:rsidRPr="000D3CBB">
        <w:t xml:space="preserve"> </w:t>
      </w:r>
      <w:r w:rsidRPr="00FB626A">
        <w:t>Redemptions and Deed of Release</w:t>
      </w:r>
      <w:bookmarkEnd w:id="3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B626A" w:rsidRPr="000E4BFA" w:rsidTr="000E4BFA">
        <w:trPr>
          <w:trHeight w:val="2328"/>
        </w:trPr>
        <w:tc>
          <w:tcPr>
            <w:tcW w:w="14567" w:type="dxa"/>
            <w:shd w:val="clear" w:color="auto" w:fill="FCFAE1" w:themeFill="accent6" w:themeFillTint="33"/>
          </w:tcPr>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2.7.1.</w:t>
            </w:r>
            <w:r w:rsidR="005B16E5" w:rsidRPr="000E4BFA">
              <w:rPr>
                <w:rFonts w:ascii="Source Sans Pro" w:eastAsia="Calibri" w:hAnsi="Source Sans Pro"/>
                <w:sz w:val="22"/>
                <w:szCs w:val="22"/>
                <w:lang w:val="en-US"/>
              </w:rPr>
              <w:t xml:space="preserve"> </w:t>
            </w:r>
            <w:r w:rsidR="000E4BFA" w:rsidRPr="000E4BFA">
              <w:rPr>
                <w:rFonts w:ascii="Source Sans Pro" w:eastAsia="Calibri" w:hAnsi="Source Sans Pro"/>
                <w:sz w:val="22"/>
                <w:szCs w:val="22"/>
                <w:lang w:val="en-US"/>
              </w:rPr>
              <w:tab/>
            </w:r>
            <w:r w:rsidRPr="000E4BFA">
              <w:rPr>
                <w:rFonts w:ascii="Source Sans Pro" w:eastAsia="Calibri" w:hAnsi="Source Sans Pro"/>
                <w:sz w:val="22"/>
                <w:szCs w:val="22"/>
                <w:lang w:val="en-US"/>
              </w:rPr>
              <w:t xml:space="preserve">Where a self-insured employer reaches agreement to redeem the liability to make ongoing weekly payments and/or the liability associated with ongoing medical services, all requirements set out in Section 53 and 54 of the Act have been met and relevant documentation is held on the claim file. </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2.7.2</w:t>
            </w:r>
            <w:r w:rsidR="0087774F" w:rsidRPr="000E4BFA">
              <w:rPr>
                <w:rFonts w:ascii="Source Sans Pro" w:eastAsia="Calibri" w:hAnsi="Source Sans Pro"/>
                <w:sz w:val="22"/>
                <w:szCs w:val="22"/>
                <w:lang w:val="en-US"/>
              </w:rPr>
              <w:t xml:space="preserve">. </w:t>
            </w:r>
            <w:r w:rsidR="000E4BFA" w:rsidRPr="000E4BFA">
              <w:rPr>
                <w:rFonts w:ascii="Source Sans Pro" w:eastAsia="Calibri" w:hAnsi="Source Sans Pro"/>
                <w:sz w:val="22"/>
                <w:szCs w:val="22"/>
                <w:lang w:val="en-US"/>
              </w:rPr>
              <w:tab/>
            </w:r>
            <w:r w:rsidR="0087774F" w:rsidRPr="000E4BFA">
              <w:rPr>
                <w:rFonts w:ascii="Source Sans Pro" w:eastAsia="Calibri" w:hAnsi="Source Sans Pro"/>
                <w:sz w:val="22"/>
                <w:szCs w:val="22"/>
                <w:lang w:val="en-US"/>
              </w:rPr>
              <w:t>Where</w:t>
            </w:r>
            <w:r w:rsidRPr="000E4BFA">
              <w:rPr>
                <w:rFonts w:ascii="Source Sans Pro" w:eastAsia="Calibri" w:hAnsi="Source Sans Pro"/>
                <w:sz w:val="22"/>
                <w:szCs w:val="22"/>
                <w:lang w:val="en-US"/>
              </w:rPr>
              <w:t xml:space="preserve"> a self-insured employer redeems liability to make ongoing weekly payments, the self-insured employer will ensure the rate of weekly payments that would have been payable if there had been no redemption is appropriately recorded.</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2.7.3</w:t>
            </w:r>
            <w:r w:rsidR="0087774F" w:rsidRPr="000E4BFA">
              <w:rPr>
                <w:rFonts w:ascii="Source Sans Pro" w:eastAsia="Calibri" w:hAnsi="Source Sans Pro"/>
                <w:sz w:val="22"/>
                <w:szCs w:val="22"/>
                <w:lang w:val="en-US"/>
              </w:rPr>
              <w:t xml:space="preserve">. </w:t>
            </w:r>
            <w:r w:rsidR="000E4BFA" w:rsidRPr="000E4BFA">
              <w:rPr>
                <w:rFonts w:ascii="Source Sans Pro" w:eastAsia="Calibri" w:hAnsi="Source Sans Pro"/>
                <w:sz w:val="22"/>
                <w:szCs w:val="22"/>
                <w:lang w:val="en-US"/>
              </w:rPr>
              <w:tab/>
            </w:r>
            <w:r w:rsidR="0087774F" w:rsidRPr="000E4BFA">
              <w:rPr>
                <w:rFonts w:ascii="Source Sans Pro" w:eastAsia="Calibri" w:hAnsi="Source Sans Pro"/>
                <w:sz w:val="22"/>
                <w:szCs w:val="22"/>
                <w:lang w:val="en-US"/>
              </w:rPr>
              <w:t>Where</w:t>
            </w:r>
            <w:r w:rsidRPr="000E4BFA">
              <w:rPr>
                <w:rFonts w:ascii="Source Sans Pro" w:eastAsia="Calibri" w:hAnsi="Source Sans Pro"/>
                <w:sz w:val="22"/>
                <w:szCs w:val="22"/>
                <w:lang w:val="en-US"/>
              </w:rPr>
              <w:t xml:space="preserve"> self-insured employers liability is discharged under a deed of release under section 66(7) of the Act, the self-insured employer will ensure the rate of weekly payments that would have been payable if the deed of release had not been entered into, is appropriately recorded.</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2.7.4.</w:t>
            </w:r>
            <w:r w:rsidR="00286FD8" w:rsidRPr="000E4BFA">
              <w:rPr>
                <w:rFonts w:ascii="Source Sans Pro" w:eastAsia="Calibri" w:hAnsi="Source Sans Pro"/>
                <w:sz w:val="22"/>
                <w:szCs w:val="22"/>
                <w:lang w:val="en-US"/>
              </w:rPr>
              <w:t xml:space="preserve"> </w:t>
            </w:r>
            <w:r w:rsidR="000E4BFA" w:rsidRPr="000E4BFA">
              <w:rPr>
                <w:rFonts w:ascii="Source Sans Pro" w:eastAsia="Calibri" w:hAnsi="Source Sans Pro"/>
                <w:sz w:val="22"/>
                <w:szCs w:val="22"/>
                <w:lang w:val="en-US"/>
              </w:rPr>
              <w:tab/>
            </w:r>
            <w:r w:rsidRPr="000E4BFA">
              <w:rPr>
                <w:rFonts w:ascii="Source Sans Pro" w:eastAsia="Calibri" w:hAnsi="Source Sans Pro"/>
                <w:sz w:val="22"/>
                <w:szCs w:val="22"/>
                <w:lang w:val="en-US"/>
              </w:rPr>
              <w:t>On redemption of liability, a Lump Sum Determination Return Notice must be completed for forwarding to Retur</w:t>
            </w:r>
            <w:r w:rsidR="0080415D">
              <w:rPr>
                <w:rFonts w:ascii="Source Sans Pro" w:eastAsia="Calibri" w:hAnsi="Source Sans Pro"/>
                <w:sz w:val="22"/>
                <w:szCs w:val="22"/>
                <w:lang w:val="en-US"/>
              </w:rPr>
              <w:t>nT</w:t>
            </w:r>
            <w:r w:rsidRPr="000E4BFA">
              <w:rPr>
                <w:rFonts w:ascii="Source Sans Pro" w:eastAsia="Calibri" w:hAnsi="Source Sans Pro"/>
                <w:sz w:val="22"/>
                <w:szCs w:val="22"/>
                <w:lang w:val="en-US"/>
              </w:rPr>
              <w:t xml:space="preserve">oWorkSA within 10 working days of the determination being made and include all relevant supporting documentation. </w:t>
            </w:r>
          </w:p>
        </w:tc>
      </w:tr>
    </w:tbl>
    <w:p w:rsidR="000E4BFA" w:rsidRDefault="000E4BFA"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56"/>
        <w:gridCol w:w="992"/>
        <w:gridCol w:w="8334"/>
        <w:gridCol w:w="1985"/>
      </w:tblGrid>
      <w:tr w:rsidR="00903A09" w:rsidRPr="000E4BFA" w:rsidTr="00423960">
        <w:trPr>
          <w:trHeight w:val="621"/>
        </w:trPr>
        <w:tc>
          <w:tcPr>
            <w:tcW w:w="3256"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Topic</w:t>
            </w:r>
          </w:p>
        </w:tc>
        <w:tc>
          <w:tcPr>
            <w:tcW w:w="992"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RTW Act </w:t>
            </w:r>
          </w:p>
        </w:tc>
        <w:tc>
          <w:tcPr>
            <w:tcW w:w="8334"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001C77" w:rsidRPr="000E4BFA" w:rsidRDefault="00001C77"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Reference Document </w:t>
            </w:r>
          </w:p>
        </w:tc>
      </w:tr>
      <w:tr w:rsidR="00286FD8" w:rsidRPr="000E4BFA" w:rsidTr="00423960">
        <w:trPr>
          <w:trHeight w:val="693"/>
        </w:trPr>
        <w:tc>
          <w:tcPr>
            <w:tcW w:w="3256" w:type="dxa"/>
            <w:shd w:val="clear" w:color="auto" w:fill="auto"/>
          </w:tcPr>
          <w:p w:rsidR="00286FD8" w:rsidRPr="000D38FE"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2.7.1</w:t>
            </w:r>
            <w:r w:rsidR="0063726D" w:rsidRPr="000D38FE">
              <w:rPr>
                <w:rFonts w:ascii="Source Sans Pro" w:eastAsia="Calibri" w:hAnsi="Source Sans Pro" w:cs="Arial"/>
                <w:sz w:val="22"/>
                <w:szCs w:val="22"/>
                <w:lang w:val="en-US"/>
              </w:rPr>
              <w:t>. Where</w:t>
            </w:r>
            <w:r w:rsidR="00286FD8" w:rsidRPr="000D38FE">
              <w:rPr>
                <w:rFonts w:ascii="Source Sans Pro" w:eastAsia="Calibri" w:hAnsi="Source Sans Pro" w:cs="Arial"/>
                <w:sz w:val="22"/>
                <w:szCs w:val="22"/>
                <w:lang w:val="en-US"/>
              </w:rPr>
              <w:t xml:space="preserve"> a self-insured employer reaches agreement to redeem the liability to make ongoing weekly payments and/or the liability associated with ongoing medical services, all requirements set out in Section 53 and 54 of the Act have been met and relevant documentation is held on the claim file.</w:t>
            </w:r>
          </w:p>
        </w:tc>
        <w:tc>
          <w:tcPr>
            <w:tcW w:w="992" w:type="dxa"/>
            <w:shd w:val="clear" w:color="auto" w:fill="auto"/>
          </w:tcPr>
          <w:p w:rsidR="00286FD8" w:rsidRPr="000D38FE" w:rsidRDefault="00286FD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S49</w:t>
            </w:r>
          </w:p>
          <w:p w:rsidR="00286FD8" w:rsidRPr="000D38FE" w:rsidRDefault="00286FD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S53</w:t>
            </w:r>
          </w:p>
          <w:p w:rsidR="00286FD8" w:rsidRPr="000D38FE" w:rsidRDefault="00286FD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S54</w:t>
            </w:r>
          </w:p>
          <w:p w:rsidR="002B5582" w:rsidRPr="000D38FE" w:rsidRDefault="002B558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Reg 31</w:t>
            </w:r>
          </w:p>
        </w:tc>
        <w:tc>
          <w:tcPr>
            <w:tcW w:w="8334" w:type="dxa"/>
            <w:shd w:val="clear" w:color="auto" w:fill="auto"/>
          </w:tcPr>
          <w:p w:rsidR="00286FD8" w:rsidRPr="000D38FE" w:rsidRDefault="00286FD8" w:rsidP="000E4BFA">
            <w:pPr>
              <w:pStyle w:val="3before"/>
            </w:pPr>
            <w:r w:rsidRPr="000D38FE">
              <w:t>Documents on file demonstrate the self-insured employer has a</w:t>
            </w:r>
            <w:r w:rsidR="000E4BFA" w:rsidRPr="000D38FE">
              <w:t>pplied its procedures to ensure:</w:t>
            </w:r>
          </w:p>
          <w:p w:rsidR="00286FD8" w:rsidRPr="000D38FE" w:rsidRDefault="00286FD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The determination of the workers weekly payments at the amount agreed, in the case of a redemption under section 49(2) and in the case of a deed of release section 49(3) of the Act.</w:t>
            </w:r>
          </w:p>
          <w:p w:rsidR="00286FD8" w:rsidRPr="000D38FE" w:rsidRDefault="00286FD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The amount of redemption has been fixed by agreement</w:t>
            </w:r>
          </w:p>
          <w:p w:rsidR="00286FD8" w:rsidRPr="000D38FE" w:rsidRDefault="00286FD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 xml:space="preserve">The worker has received </w:t>
            </w:r>
          </w:p>
          <w:p w:rsidR="00286FD8" w:rsidRPr="000D38FE" w:rsidRDefault="008A260D" w:rsidP="005E340C">
            <w:pPr>
              <w:numPr>
                <w:ilvl w:val="1"/>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hanging="426"/>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C</w:t>
            </w:r>
            <w:r w:rsidR="00286FD8" w:rsidRPr="000D38FE">
              <w:rPr>
                <w:rFonts w:ascii="Source Sans Pro" w:eastAsia="Calibri" w:hAnsi="Source Sans Pro" w:cs="Arial"/>
                <w:sz w:val="22"/>
                <w:szCs w:val="22"/>
                <w:lang w:val="en-US"/>
              </w:rPr>
              <w:t>ompetent professional advice about the consequences of redemption; and</w:t>
            </w:r>
          </w:p>
          <w:p w:rsidR="00286FD8" w:rsidRPr="000D38FE" w:rsidRDefault="008A260D" w:rsidP="005E340C">
            <w:pPr>
              <w:numPr>
                <w:ilvl w:val="1"/>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3" w:hanging="426"/>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C</w:t>
            </w:r>
            <w:r w:rsidR="00286FD8" w:rsidRPr="000D38FE">
              <w:rPr>
                <w:rFonts w:ascii="Source Sans Pro" w:eastAsia="Calibri" w:hAnsi="Source Sans Pro" w:cs="Arial"/>
                <w:sz w:val="22"/>
                <w:szCs w:val="22"/>
                <w:lang w:val="en-US"/>
              </w:rPr>
              <w:t>ompetent financial advice about the investment or use of money to be received on redemption</w:t>
            </w:r>
            <w:r w:rsidRPr="000D38FE">
              <w:rPr>
                <w:rFonts w:ascii="Source Sans Pro" w:eastAsia="Calibri" w:hAnsi="Source Sans Pro" w:cs="Arial"/>
                <w:sz w:val="22"/>
                <w:szCs w:val="22"/>
                <w:lang w:val="en-US"/>
              </w:rPr>
              <w:t>.</w:t>
            </w:r>
          </w:p>
          <w:p w:rsidR="00286FD8" w:rsidRPr="000D38FE" w:rsidRDefault="0087774F">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D38FE">
              <w:rPr>
                <w:rFonts w:ascii="Source Sans Pro" w:eastAsia="Calibri" w:hAnsi="Source Sans Pro" w:cs="Arial"/>
                <w:sz w:val="22"/>
                <w:szCs w:val="22"/>
                <w:lang w:val="en-US"/>
              </w:rPr>
              <w:t>A</w:t>
            </w:r>
            <w:r w:rsidR="00286FD8" w:rsidRPr="000D38FE">
              <w:rPr>
                <w:rFonts w:ascii="Source Sans Pro" w:eastAsia="Calibri" w:hAnsi="Source Sans Pro" w:cs="Arial"/>
                <w:sz w:val="22"/>
                <w:szCs w:val="22"/>
                <w:lang w:val="en-US"/>
              </w:rPr>
              <w:t xml:space="preserve"> recognised health practitioner has certified that the extent of the worker's incapacity resulting from the work injury can be determined with a reasonable degree of confidence.</w:t>
            </w:r>
          </w:p>
        </w:tc>
        <w:tc>
          <w:tcPr>
            <w:tcW w:w="1985" w:type="dxa"/>
            <w:shd w:val="clear" w:color="auto" w:fill="auto"/>
          </w:tcPr>
          <w:p w:rsidR="00286FD8" w:rsidRPr="000E4BFA"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contextualSpacing/>
              <w:rPr>
                <w:rFonts w:ascii="Source Sans Pro" w:eastAsia="Calibri" w:hAnsi="Source Sans Pro" w:cs="Arial"/>
                <w:sz w:val="21"/>
                <w:szCs w:val="21"/>
                <w:lang w:val="en-US"/>
              </w:rPr>
            </w:pPr>
            <w:r w:rsidRPr="000E4BFA">
              <w:rPr>
                <w:rFonts w:ascii="Source Sans Pro" w:eastAsia="Calibri" w:hAnsi="Source Sans Pro" w:cs="Arial"/>
                <w:sz w:val="21"/>
                <w:szCs w:val="21"/>
                <w:lang w:val="en-US"/>
              </w:rPr>
              <w:t>Claim files</w:t>
            </w:r>
          </w:p>
        </w:tc>
      </w:tr>
    </w:tbl>
    <w:p w:rsidR="003917E1" w:rsidRPr="00943F7A" w:rsidRDefault="003917E1" w:rsidP="00943F7A">
      <w:pPr>
        <w:rPr>
          <w:rFonts w:ascii="Source Sans Pro" w:eastAsia="Calibri" w:hAnsi="Source Sans Pro"/>
          <w:color w:val="C00000"/>
          <w:sz w:val="40"/>
          <w:szCs w:val="40"/>
        </w:rPr>
      </w:pPr>
      <w:r w:rsidRPr="00943F7A">
        <w:rPr>
          <w:rFonts w:ascii="Source Sans Pro" w:eastAsia="Calibri" w:hAnsi="Source Sans Pro"/>
          <w:color w:val="C00000"/>
          <w:sz w:val="40"/>
          <w:szCs w:val="40"/>
        </w:rPr>
        <w:t>Standard 2 Claims Management</w:t>
      </w:r>
    </w:p>
    <w:p w:rsidR="003917E1" w:rsidRPr="00001C77" w:rsidRDefault="003917E1" w:rsidP="00EC44B5">
      <w:pPr>
        <w:pStyle w:val="H3"/>
      </w:pPr>
      <w:bookmarkStart w:id="37" w:name="_Toc432512280"/>
      <w:r w:rsidRPr="000D3CBB">
        <w:t xml:space="preserve">Element </w:t>
      </w:r>
      <w:r w:rsidR="00FB626A">
        <w:t>8</w:t>
      </w:r>
      <w:r w:rsidRPr="000D3CBB">
        <w:t xml:space="preserve"> </w:t>
      </w:r>
      <w:r w:rsidR="00FB626A" w:rsidRPr="00FB626A">
        <w:t>Early Intervention, Recovery and Return to Work</w:t>
      </w:r>
      <w:bookmarkEnd w:id="3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FB626A" w:rsidRPr="000E4BFA" w:rsidTr="000E4BFA">
        <w:tc>
          <w:tcPr>
            <w:tcW w:w="14567" w:type="dxa"/>
            <w:shd w:val="clear" w:color="auto" w:fill="FCFAE1" w:themeFill="accent6" w:themeFillTint="33"/>
          </w:tcPr>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2.8.1.</w:t>
            </w:r>
            <w:r w:rsidR="005B16E5"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Recovery and Return to Work Plans (Plan) comply with the standards and requirements prescribed by the regulations, and when developed are specific to an individual worker.</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2.8.2.</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Recovery and return to work plans are in place where the injured worker is or is likely to be incapacitated for work more than 4 weeks and detail the actions and responsibilities of key parties.</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2.8.3.</w:t>
            </w:r>
            <w:r w:rsidR="005B16E5"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 xml:space="preserve">When preparing a Plan, the worker must be consulted and provided with a copy of the plan. </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2.8.4.</w:t>
            </w:r>
            <w:r w:rsidR="005B16E5"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The Plan is reviewed in line with scheduled review dates and where the worker has applied for</w:t>
            </w:r>
            <w:r w:rsidR="005B16E5" w:rsidRPr="000E4BFA">
              <w:rPr>
                <w:rFonts w:ascii="Source Sans Pro" w:eastAsia="Calibri" w:hAnsi="Source Sans Pro"/>
                <w:sz w:val="22"/>
                <w:szCs w:val="22"/>
                <w:lang w:val="en-US"/>
              </w:rPr>
              <w:t xml:space="preserve"> </w:t>
            </w:r>
            <w:r w:rsidRPr="000E4BFA">
              <w:rPr>
                <w:rFonts w:ascii="Source Sans Pro" w:eastAsia="Calibri" w:hAnsi="Source Sans Pro"/>
                <w:sz w:val="22"/>
                <w:szCs w:val="22"/>
                <w:lang w:val="en-US"/>
              </w:rPr>
              <w:t xml:space="preserve">review of the Plan, the Plan shall be modified in line with the determination made at review. </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2.8.5.</w:t>
            </w:r>
            <w:r w:rsidR="005B16E5"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Where a worker has not returned to pre-injury employment within 6 months from date of first incapacity and is not working to their full capacity, new or other employment options are considered for the worker when reviewing the plan.</w:t>
            </w:r>
          </w:p>
          <w:p w:rsidR="00FB626A" w:rsidRPr="000E4BFA" w:rsidRDefault="00FB626A" w:rsidP="000E4BFA">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0E4BFA">
              <w:rPr>
                <w:rFonts w:ascii="Source Sans Pro" w:eastAsia="Calibri" w:hAnsi="Source Sans Pro"/>
                <w:sz w:val="22"/>
                <w:szCs w:val="22"/>
                <w:lang w:val="en-US"/>
              </w:rPr>
              <w:t>2.8.6.</w:t>
            </w:r>
            <w:r w:rsidR="005B16E5" w:rsidRPr="000E4BFA">
              <w:rPr>
                <w:rFonts w:ascii="Source Sans Pro" w:eastAsia="Calibri" w:hAnsi="Source Sans Pro"/>
                <w:sz w:val="22"/>
                <w:szCs w:val="22"/>
                <w:lang w:val="en-US"/>
              </w:rPr>
              <w:t xml:space="preserve"> </w:t>
            </w:r>
            <w:r w:rsidR="000E4BFA">
              <w:rPr>
                <w:rFonts w:ascii="Source Sans Pro" w:eastAsia="Calibri" w:hAnsi="Source Sans Pro"/>
                <w:sz w:val="22"/>
                <w:szCs w:val="22"/>
                <w:lang w:val="en-US"/>
              </w:rPr>
              <w:tab/>
            </w:r>
            <w:r w:rsidRPr="000E4BFA">
              <w:rPr>
                <w:rFonts w:ascii="Source Sans Pro" w:eastAsia="Calibri" w:hAnsi="Source Sans Pro"/>
                <w:sz w:val="22"/>
                <w:szCs w:val="22"/>
                <w:lang w:val="en-US"/>
              </w:rPr>
              <w:t>Where a self-insured employer does not provide suitable employment, the self-insured employer notifies ReturnToWorkSA.</w:t>
            </w:r>
          </w:p>
        </w:tc>
      </w:tr>
    </w:tbl>
    <w:p w:rsidR="000E4BFA" w:rsidRDefault="000E4BFA"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E4BFA" w:rsidTr="000E4BFA">
        <w:trPr>
          <w:tblHeader/>
        </w:trPr>
        <w:tc>
          <w:tcPr>
            <w:tcW w:w="2802"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6F2763" w:rsidRPr="000E4BFA" w:rsidRDefault="006F2763" w:rsidP="000E4BFA">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Reference Document </w:t>
            </w:r>
          </w:p>
        </w:tc>
      </w:tr>
      <w:tr w:rsidR="00903A09" w:rsidRPr="000E4BFA" w:rsidTr="000C2711">
        <w:tc>
          <w:tcPr>
            <w:tcW w:w="2802" w:type="dxa"/>
            <w:shd w:val="clear" w:color="auto" w:fill="auto"/>
          </w:tcPr>
          <w:p w:rsidR="00001C77" w:rsidRPr="000E4BFA" w:rsidRDefault="00342325" w:rsidP="000E4BFA">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2.8.1 </w:t>
            </w:r>
            <w:r w:rsidR="00001C77" w:rsidRPr="000E4BFA">
              <w:rPr>
                <w:rFonts w:ascii="Source Sans Pro" w:eastAsia="Calibri" w:hAnsi="Source Sans Pro" w:cs="Arial"/>
                <w:sz w:val="22"/>
                <w:szCs w:val="22"/>
                <w:lang w:val="en-US"/>
              </w:rPr>
              <w:t>Recovery and Return to Work Plans (Plan) comply with the standards and requirements prescribed by the regulations</w:t>
            </w:r>
          </w:p>
        </w:tc>
        <w:tc>
          <w:tcPr>
            <w:tcW w:w="1417" w:type="dxa"/>
            <w:shd w:val="clear" w:color="auto" w:fill="auto"/>
          </w:tcPr>
          <w:p w:rsidR="00286FD8"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Section 25</w:t>
            </w:r>
          </w:p>
          <w:p w:rsidR="009E45C2"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Regulation 15,16,17</w:t>
            </w:r>
          </w:p>
        </w:tc>
        <w:tc>
          <w:tcPr>
            <w:tcW w:w="8363" w:type="dxa"/>
            <w:shd w:val="clear" w:color="auto" w:fill="auto"/>
          </w:tcPr>
          <w:p w:rsidR="00E41B4E" w:rsidRPr="000E4BFA" w:rsidRDefault="00E41B4E" w:rsidP="000E4BFA">
            <w:pPr>
              <w:pStyle w:val="3before"/>
            </w:pPr>
            <w:r w:rsidRPr="000E4BFA">
              <w:t>Documents on file demonstrate the self-insured employer has a</w:t>
            </w:r>
            <w:r w:rsidR="000E4BFA">
              <w:t>pplied its procedures to ensure:</w:t>
            </w:r>
          </w:p>
          <w:p w:rsidR="00001C77" w:rsidRPr="000E4BFA" w:rsidRDefault="00001C77" w:rsidP="00903A0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All recovery and return to work form templates include;</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The specific information mandated by the regulations</w:t>
            </w:r>
            <w:r w:rsidR="009E45C2" w:rsidRPr="000E4BFA">
              <w:rPr>
                <w:rFonts w:ascii="Source Sans Pro" w:eastAsia="Calibri" w:hAnsi="Source Sans Pro" w:cs="Arial"/>
                <w:sz w:val="22"/>
                <w:szCs w:val="22"/>
                <w:lang w:val="en-US"/>
              </w:rPr>
              <w:t xml:space="preserve"> (15)</w:t>
            </w:r>
            <w:r w:rsidRPr="000E4BFA">
              <w:rPr>
                <w:rFonts w:ascii="Source Sans Pro" w:eastAsia="Calibri" w:hAnsi="Source Sans Pro" w:cs="Arial"/>
                <w:sz w:val="22"/>
                <w:szCs w:val="22"/>
                <w:lang w:val="en-US"/>
              </w:rPr>
              <w:t>, and;</w:t>
            </w:r>
          </w:p>
          <w:p w:rsidR="00001C77" w:rsidRPr="000E4BFA" w:rsidRDefault="00001C77"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Fields to record all relevant information considered and arrangements agreed to support the achievement of the objective(s) of the recovery and return to work plan.</w:t>
            </w:r>
          </w:p>
        </w:tc>
        <w:tc>
          <w:tcPr>
            <w:tcW w:w="1985" w:type="dxa"/>
            <w:shd w:val="clear" w:color="auto" w:fill="auto"/>
          </w:tcPr>
          <w:p w:rsidR="00001C77" w:rsidRPr="000E4BFA" w:rsidRDefault="009F7FF8" w:rsidP="002D3EEF">
            <w:pPr>
              <w:pStyle w:val="3before"/>
            </w:pPr>
            <w:r w:rsidRPr="000E4BFA">
              <w:t>Claim files</w:t>
            </w:r>
          </w:p>
        </w:tc>
      </w:tr>
    </w:tbl>
    <w:p w:rsidR="002D3EEF" w:rsidRDefault="002D3EEF">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2D3EEF" w:rsidRPr="000E4BFA" w:rsidTr="002D3EEF">
        <w:trPr>
          <w:tblHeader/>
        </w:trPr>
        <w:tc>
          <w:tcPr>
            <w:tcW w:w="2802" w:type="dxa"/>
            <w:shd w:val="clear" w:color="auto" w:fill="EAEAEA" w:themeFill="accent5" w:themeFillTint="33"/>
            <w:vAlign w:val="center"/>
          </w:tcPr>
          <w:p w:rsidR="002D3EEF" w:rsidRPr="000E4BFA" w:rsidRDefault="002D3EE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2D3EEF" w:rsidRPr="000E4BFA" w:rsidRDefault="002D3EE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2D3EEF" w:rsidRPr="000E4BFA" w:rsidRDefault="002D3EE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2D3EEF" w:rsidRPr="000E4BFA" w:rsidRDefault="002D3EEF" w:rsidP="002D3EE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E4BFA">
              <w:rPr>
                <w:rFonts w:ascii="Source Sans Pro" w:eastAsia="Calibri" w:hAnsi="Source Sans Pro" w:cs="Arial"/>
                <w:b/>
                <w:sz w:val="22"/>
                <w:szCs w:val="22"/>
                <w:lang w:val="en-US"/>
              </w:rPr>
              <w:t xml:space="preserve">Reference Document </w:t>
            </w:r>
          </w:p>
        </w:tc>
      </w:tr>
      <w:tr w:rsidR="00903A09" w:rsidRPr="000E4BFA" w:rsidTr="000C2711">
        <w:tc>
          <w:tcPr>
            <w:tcW w:w="2802" w:type="dxa"/>
            <w:shd w:val="clear" w:color="auto" w:fill="auto"/>
          </w:tcPr>
          <w:p w:rsidR="00001C77" w:rsidRPr="000E4BFA" w:rsidRDefault="00342325"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2.8.2 </w:t>
            </w:r>
            <w:r w:rsidR="00001C77" w:rsidRPr="000E4BFA">
              <w:rPr>
                <w:rFonts w:ascii="Source Sans Pro" w:eastAsia="Calibri" w:hAnsi="Source Sans Pro" w:cs="Arial"/>
                <w:sz w:val="22"/>
                <w:szCs w:val="22"/>
                <w:lang w:val="en-US"/>
              </w:rPr>
              <w:t xml:space="preserve">Recovery and return to work plans are in place where the injured worker is or is likely to be </w:t>
            </w:r>
            <w:r w:rsidR="00ED3991" w:rsidRPr="000E4BFA">
              <w:rPr>
                <w:rFonts w:ascii="Source Sans Pro" w:eastAsia="Calibri" w:hAnsi="Source Sans Pro" w:cs="Arial"/>
                <w:sz w:val="22"/>
                <w:szCs w:val="22"/>
                <w:lang w:val="en-US"/>
              </w:rPr>
              <w:t>i</w:t>
            </w:r>
            <w:r w:rsidR="00001C77" w:rsidRPr="000E4BFA">
              <w:rPr>
                <w:rFonts w:ascii="Source Sans Pro" w:eastAsia="Calibri" w:hAnsi="Source Sans Pro" w:cs="Arial"/>
                <w:sz w:val="22"/>
                <w:szCs w:val="22"/>
                <w:lang w:val="en-US"/>
              </w:rPr>
              <w:t>ncapacitated for work more than 4 weeks and detail the actions and responsibilities of key parties.</w:t>
            </w:r>
          </w:p>
        </w:tc>
        <w:tc>
          <w:tcPr>
            <w:tcW w:w="1417" w:type="dxa"/>
            <w:shd w:val="clear" w:color="auto" w:fill="auto"/>
          </w:tcPr>
          <w:p w:rsidR="00001C77" w:rsidRPr="000E4BFA"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Section 25</w:t>
            </w:r>
          </w:p>
          <w:p w:rsidR="009E45C2" w:rsidRPr="000E4BFA" w:rsidRDefault="009E45C2"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Regulation </w:t>
            </w:r>
            <w:r w:rsidR="00286FD8" w:rsidRPr="000E4BFA">
              <w:rPr>
                <w:rFonts w:ascii="Source Sans Pro" w:eastAsia="Calibri" w:hAnsi="Source Sans Pro" w:cs="Arial"/>
                <w:sz w:val="22"/>
                <w:szCs w:val="22"/>
                <w:lang w:val="en-US"/>
              </w:rPr>
              <w:t>15,16,</w:t>
            </w:r>
            <w:r w:rsidRPr="000E4BFA">
              <w:rPr>
                <w:rFonts w:ascii="Source Sans Pro" w:eastAsia="Calibri" w:hAnsi="Source Sans Pro" w:cs="Arial"/>
                <w:sz w:val="22"/>
                <w:szCs w:val="22"/>
                <w:lang w:val="en-US"/>
              </w:rPr>
              <w:t>17</w:t>
            </w:r>
          </w:p>
        </w:tc>
        <w:tc>
          <w:tcPr>
            <w:tcW w:w="8363" w:type="dxa"/>
            <w:shd w:val="clear" w:color="auto" w:fill="auto"/>
          </w:tcPr>
          <w:p w:rsidR="00E41B4E" w:rsidRPr="000E4BFA" w:rsidRDefault="00E41B4E" w:rsidP="002D3EEF">
            <w:pPr>
              <w:pStyle w:val="3before"/>
            </w:pPr>
            <w:r w:rsidRPr="000E4BFA">
              <w:t>Documents on file demonstrate the self-insured employer has a</w:t>
            </w:r>
            <w:r w:rsidR="002D3EEF">
              <w:t>pplied its procedures to ensure:</w:t>
            </w:r>
          </w:p>
          <w:p w:rsidR="00001C77" w:rsidRPr="000E4BFA" w:rsidRDefault="009E45C2"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Assessment</w:t>
            </w:r>
            <w:r w:rsidR="00001C77" w:rsidRPr="000E4BFA">
              <w:rPr>
                <w:rFonts w:ascii="Source Sans Pro" w:eastAsia="Calibri" w:hAnsi="Source Sans Pro" w:cs="Arial"/>
                <w:sz w:val="22"/>
                <w:szCs w:val="22"/>
                <w:lang w:val="en-US"/>
              </w:rPr>
              <w:t xml:space="preserve"> of the workers likely incapacity for work and any follow up actions required.</w:t>
            </w:r>
          </w:p>
          <w:p w:rsidR="00001C77" w:rsidRPr="000E4BFA"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w:t>
            </w:r>
            <w:r w:rsidR="00001C77" w:rsidRPr="000E4BFA">
              <w:rPr>
                <w:rFonts w:ascii="Source Sans Pro" w:eastAsia="Calibri" w:hAnsi="Source Sans Pro" w:cs="Arial"/>
                <w:sz w:val="22"/>
                <w:szCs w:val="22"/>
                <w:lang w:val="en-US"/>
              </w:rPr>
              <w:t xml:space="preserve">ecovery and return to work plans clearly explain the actions and responsibilities of the key parties involved in supporting the workers recovery and return to work and the achievement of the objective(s) of the </w:t>
            </w:r>
            <w:r w:rsidRPr="000E4BFA">
              <w:rPr>
                <w:rFonts w:ascii="Source Sans Pro" w:eastAsia="Calibri" w:hAnsi="Source Sans Pro" w:cs="Arial"/>
                <w:sz w:val="22"/>
                <w:szCs w:val="22"/>
                <w:lang w:val="en-US"/>
              </w:rPr>
              <w:t>recovery and return to work plan</w:t>
            </w:r>
            <w:r w:rsidR="00001C77" w:rsidRPr="000E4BFA">
              <w:rPr>
                <w:rFonts w:ascii="Source Sans Pro" w:eastAsia="Calibri" w:hAnsi="Source Sans Pro" w:cs="Arial"/>
                <w:sz w:val="22"/>
                <w:szCs w:val="22"/>
                <w:lang w:val="en-US"/>
              </w:rPr>
              <w:t>.</w:t>
            </w:r>
          </w:p>
        </w:tc>
        <w:tc>
          <w:tcPr>
            <w:tcW w:w="1985" w:type="dxa"/>
            <w:shd w:val="clear" w:color="auto" w:fill="auto"/>
          </w:tcPr>
          <w:p w:rsidR="00001C77" w:rsidRPr="000E4BFA" w:rsidRDefault="009F7FF8" w:rsidP="002D3EEF">
            <w:pPr>
              <w:pStyle w:val="3before"/>
            </w:pPr>
            <w:r w:rsidRPr="000E4BFA">
              <w:t>Claim files</w:t>
            </w:r>
          </w:p>
        </w:tc>
      </w:tr>
      <w:tr w:rsidR="00903A09" w:rsidRPr="000E4BFA" w:rsidTr="002D3EEF">
        <w:trPr>
          <w:trHeight w:val="1355"/>
        </w:trPr>
        <w:tc>
          <w:tcPr>
            <w:tcW w:w="2802" w:type="dxa"/>
            <w:shd w:val="clear" w:color="auto" w:fill="auto"/>
          </w:tcPr>
          <w:p w:rsidR="00001C77" w:rsidRPr="000E4BFA" w:rsidRDefault="00C07FD8"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2.8.3 </w:t>
            </w:r>
            <w:r w:rsidR="00001C77" w:rsidRPr="000E4BFA">
              <w:rPr>
                <w:rFonts w:ascii="Source Sans Pro" w:eastAsia="Calibri" w:hAnsi="Source Sans Pro" w:cs="Arial"/>
                <w:sz w:val="22"/>
                <w:szCs w:val="22"/>
                <w:lang w:val="en-US"/>
              </w:rPr>
              <w:t>When preparing a Plan, the worker must be consulted and provided with a copy of the plan.</w:t>
            </w:r>
          </w:p>
        </w:tc>
        <w:tc>
          <w:tcPr>
            <w:tcW w:w="1417" w:type="dxa"/>
            <w:shd w:val="clear" w:color="auto" w:fill="auto"/>
          </w:tcPr>
          <w:p w:rsidR="00286FD8"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Section 25</w:t>
            </w:r>
          </w:p>
          <w:p w:rsidR="00001C77"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Regulation 15,16,17</w:t>
            </w:r>
          </w:p>
        </w:tc>
        <w:tc>
          <w:tcPr>
            <w:tcW w:w="8363" w:type="dxa"/>
            <w:shd w:val="clear" w:color="auto" w:fill="auto"/>
          </w:tcPr>
          <w:p w:rsidR="00E41B4E" w:rsidRPr="000E4BFA" w:rsidRDefault="00E41B4E" w:rsidP="002D3EEF">
            <w:pPr>
              <w:pStyle w:val="3before"/>
            </w:pPr>
            <w:r w:rsidRPr="000E4BFA">
              <w:t>Documents on file demonstrate the self-insured employer has a</w:t>
            </w:r>
            <w:r w:rsidR="002D3EEF">
              <w:t>pplied its procedures to ensure:</w:t>
            </w:r>
          </w:p>
          <w:p w:rsidR="00001C77" w:rsidRPr="000E4BFA"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Consultation</w:t>
            </w:r>
            <w:r w:rsidR="00001C77" w:rsidRPr="000E4BFA">
              <w:rPr>
                <w:rFonts w:ascii="Source Sans Pro" w:eastAsia="Calibri" w:hAnsi="Source Sans Pro" w:cs="Arial"/>
                <w:sz w:val="22"/>
                <w:szCs w:val="22"/>
                <w:lang w:val="en-US"/>
              </w:rPr>
              <w:t xml:space="preserve"> </w:t>
            </w:r>
            <w:r w:rsidRPr="000E4BFA">
              <w:rPr>
                <w:rFonts w:ascii="Source Sans Pro" w:eastAsia="Calibri" w:hAnsi="Source Sans Pro" w:cs="Arial"/>
                <w:sz w:val="22"/>
                <w:szCs w:val="22"/>
                <w:lang w:val="en-US"/>
              </w:rPr>
              <w:t>occurs with the worker in the preparation of the recovery and return to work plan.</w:t>
            </w:r>
          </w:p>
          <w:p w:rsidR="00001C77" w:rsidRPr="000E4BFA"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line="240" w:lineRule="auto"/>
              <w:ind w:left="357" w:hanging="35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The worker is provided with a copy of the recovery and return to work plan.</w:t>
            </w:r>
          </w:p>
        </w:tc>
        <w:tc>
          <w:tcPr>
            <w:tcW w:w="1985" w:type="dxa"/>
            <w:shd w:val="clear" w:color="auto" w:fill="auto"/>
          </w:tcPr>
          <w:p w:rsidR="00001C77" w:rsidRPr="000E4BFA" w:rsidRDefault="009F7FF8" w:rsidP="002D3EEF">
            <w:pPr>
              <w:pStyle w:val="3before"/>
            </w:pPr>
            <w:r w:rsidRPr="000E4BFA">
              <w:t>Claim files</w:t>
            </w:r>
          </w:p>
        </w:tc>
      </w:tr>
      <w:tr w:rsidR="00903A09" w:rsidRPr="000E4BFA" w:rsidTr="000C2711">
        <w:tc>
          <w:tcPr>
            <w:tcW w:w="2802" w:type="dxa"/>
            <w:shd w:val="clear" w:color="auto" w:fill="auto"/>
          </w:tcPr>
          <w:p w:rsidR="00001C77" w:rsidRPr="000E4BFA"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2.8.4 </w:t>
            </w:r>
            <w:r w:rsidR="00001C77" w:rsidRPr="000E4BFA">
              <w:rPr>
                <w:rFonts w:ascii="Source Sans Pro" w:eastAsia="Calibri" w:hAnsi="Source Sans Pro" w:cs="Arial"/>
                <w:sz w:val="22"/>
                <w:szCs w:val="22"/>
                <w:lang w:val="en-US"/>
              </w:rPr>
              <w:t>The Plan is reviewed in line with scheduled review dates and where the worker has applied for review of the Plan, the Plan shall be modified in line with the determination made at review.</w:t>
            </w:r>
          </w:p>
        </w:tc>
        <w:tc>
          <w:tcPr>
            <w:tcW w:w="1417" w:type="dxa"/>
            <w:shd w:val="clear" w:color="auto" w:fill="auto"/>
          </w:tcPr>
          <w:p w:rsidR="00286FD8"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Section 25</w:t>
            </w:r>
          </w:p>
          <w:p w:rsidR="00001C77"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Regulation 15,16,17</w:t>
            </w:r>
          </w:p>
        </w:tc>
        <w:tc>
          <w:tcPr>
            <w:tcW w:w="8363" w:type="dxa"/>
            <w:shd w:val="clear" w:color="auto" w:fill="auto"/>
          </w:tcPr>
          <w:p w:rsidR="00001C77" w:rsidRPr="000E4BFA" w:rsidRDefault="00E41B4E" w:rsidP="002D3EEF">
            <w:pPr>
              <w:pStyle w:val="3before"/>
            </w:pPr>
            <w:r w:rsidRPr="000E4BFA">
              <w:t>Documents on file demonstrate the self-insured employer has a</w:t>
            </w:r>
            <w:r w:rsidR="002D3EEF">
              <w:t>pplied its procedures to ensure:</w:t>
            </w:r>
          </w:p>
          <w:p w:rsidR="00001C77" w:rsidRPr="000E4BFA" w:rsidRDefault="00001C77" w:rsidP="005E340C">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The review schedule of the </w:t>
            </w:r>
            <w:r w:rsidR="009F7FF8" w:rsidRPr="000E4BFA">
              <w:rPr>
                <w:rFonts w:ascii="Source Sans Pro" w:eastAsia="Calibri" w:hAnsi="Source Sans Pro" w:cs="Arial"/>
                <w:sz w:val="22"/>
                <w:szCs w:val="22"/>
                <w:lang w:val="en-US"/>
              </w:rPr>
              <w:t>recovery and return to work plan</w:t>
            </w:r>
            <w:r w:rsidRPr="000E4BFA">
              <w:rPr>
                <w:rFonts w:ascii="Source Sans Pro" w:eastAsia="Calibri" w:hAnsi="Source Sans Pro" w:cs="Arial"/>
                <w:sz w:val="22"/>
                <w:szCs w:val="22"/>
                <w:lang w:val="en-US"/>
              </w:rPr>
              <w:t>, include dates and key parties required to participate in the review.</w:t>
            </w:r>
          </w:p>
          <w:p w:rsidR="00001C77" w:rsidRPr="000E4BFA" w:rsidRDefault="00001C77" w:rsidP="005E340C">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Decision regarding the need to modify the </w:t>
            </w:r>
            <w:r w:rsidR="009F7FF8" w:rsidRPr="000E4BFA">
              <w:rPr>
                <w:rFonts w:ascii="Source Sans Pro" w:eastAsia="Calibri" w:hAnsi="Source Sans Pro" w:cs="Arial"/>
                <w:sz w:val="22"/>
                <w:szCs w:val="22"/>
                <w:lang w:val="en-US"/>
              </w:rPr>
              <w:t>recovery and return to work plan</w:t>
            </w:r>
            <w:r w:rsidR="002D3EEF">
              <w:rPr>
                <w:rFonts w:ascii="Source Sans Pro" w:eastAsia="Calibri" w:hAnsi="Source Sans Pro" w:cs="Arial"/>
                <w:sz w:val="22"/>
                <w:szCs w:val="22"/>
                <w:lang w:val="en-US"/>
              </w:rPr>
              <w:t xml:space="preserve"> taking into account:</w:t>
            </w:r>
          </w:p>
          <w:p w:rsidR="00001C77" w:rsidRPr="000E4BFA" w:rsidRDefault="00001C77" w:rsidP="005E340C">
            <w:pPr>
              <w:numPr>
                <w:ilvl w:val="1"/>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2"/>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Whether the objectives of the plan have been completed or satisfied</w:t>
            </w:r>
          </w:p>
          <w:p w:rsidR="00001C77" w:rsidRPr="000E4BFA" w:rsidRDefault="00E05A8D" w:rsidP="005E340C">
            <w:pPr>
              <w:numPr>
                <w:ilvl w:val="1"/>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2"/>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w:t>
            </w:r>
            <w:r w:rsidR="00001C77" w:rsidRPr="000E4BFA">
              <w:rPr>
                <w:rFonts w:ascii="Source Sans Pro" w:eastAsia="Calibri" w:hAnsi="Source Sans Pro" w:cs="Arial"/>
                <w:sz w:val="22"/>
                <w:szCs w:val="22"/>
                <w:lang w:val="en-US"/>
              </w:rPr>
              <w:t>ny significant changes in the nature of the worker's capacity for work</w:t>
            </w:r>
          </w:p>
          <w:p w:rsidR="00001C77" w:rsidRPr="000E4BFA" w:rsidRDefault="00E05A8D" w:rsidP="005E340C">
            <w:pPr>
              <w:numPr>
                <w:ilvl w:val="1"/>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2"/>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Sp</w:t>
            </w:r>
            <w:r w:rsidR="00001C77" w:rsidRPr="000E4BFA">
              <w:rPr>
                <w:rFonts w:ascii="Source Sans Pro" w:eastAsia="Calibri" w:hAnsi="Source Sans Pro" w:cs="Arial"/>
                <w:sz w:val="22"/>
                <w:szCs w:val="22"/>
                <w:lang w:val="en-US"/>
              </w:rPr>
              <w:t>ecific issues that need to be addressed</w:t>
            </w:r>
          </w:p>
          <w:p w:rsidR="00001C77" w:rsidRPr="000E4BFA" w:rsidRDefault="0087774F" w:rsidP="002708AC">
            <w:pPr>
              <w:numPr>
                <w:ilvl w:val="1"/>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42"/>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A</w:t>
            </w:r>
            <w:r w:rsidR="00001C77" w:rsidRPr="000E4BFA">
              <w:rPr>
                <w:rFonts w:ascii="Source Sans Pro" w:eastAsia="Calibri" w:hAnsi="Source Sans Pro" w:cs="Arial"/>
                <w:sz w:val="22"/>
                <w:szCs w:val="22"/>
                <w:lang w:val="en-US"/>
              </w:rPr>
              <w:t xml:space="preserve"> change in the return to work objective being sought (due to a change in the worker's capacity or for any other reason)</w:t>
            </w:r>
            <w:r w:rsidR="00BA0569" w:rsidRPr="000E4BFA">
              <w:rPr>
                <w:rFonts w:ascii="Source Sans Pro" w:eastAsia="Calibri" w:hAnsi="Source Sans Pro" w:cs="Arial"/>
                <w:sz w:val="22"/>
                <w:szCs w:val="22"/>
                <w:lang w:val="en-US"/>
              </w:rPr>
              <w:t>.</w:t>
            </w:r>
          </w:p>
        </w:tc>
        <w:tc>
          <w:tcPr>
            <w:tcW w:w="1985" w:type="dxa"/>
            <w:shd w:val="clear" w:color="auto" w:fill="auto"/>
          </w:tcPr>
          <w:p w:rsidR="00001C77" w:rsidRPr="000E4BFA" w:rsidRDefault="009F7FF8" w:rsidP="002D3EEF">
            <w:pPr>
              <w:pStyle w:val="3before"/>
            </w:pPr>
            <w:r w:rsidRPr="000E4BFA">
              <w:t>Claim files</w:t>
            </w:r>
          </w:p>
        </w:tc>
      </w:tr>
      <w:tr w:rsidR="00903A09" w:rsidRPr="000E4BFA" w:rsidTr="000C2711">
        <w:tc>
          <w:tcPr>
            <w:tcW w:w="2802" w:type="dxa"/>
            <w:shd w:val="clear" w:color="auto" w:fill="auto"/>
          </w:tcPr>
          <w:p w:rsidR="00001C77" w:rsidRPr="000E4BFA" w:rsidRDefault="00C07FD8"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2.8.5 </w:t>
            </w:r>
            <w:r w:rsidR="00001C77" w:rsidRPr="000E4BFA">
              <w:rPr>
                <w:rFonts w:ascii="Source Sans Pro" w:eastAsia="Calibri" w:hAnsi="Source Sans Pro" w:cs="Arial"/>
                <w:sz w:val="22"/>
                <w:szCs w:val="22"/>
                <w:lang w:val="en-US"/>
              </w:rPr>
              <w:t>Where a worker has not returned to pre-injury employment within 6 months from date of first incapacity and is not working to their full capacity, new or other employment options are considered for the worker when reviewing the plan.</w:t>
            </w:r>
          </w:p>
        </w:tc>
        <w:tc>
          <w:tcPr>
            <w:tcW w:w="1417" w:type="dxa"/>
            <w:shd w:val="clear" w:color="auto" w:fill="auto"/>
          </w:tcPr>
          <w:p w:rsidR="00286FD8"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Section 25</w:t>
            </w:r>
          </w:p>
          <w:p w:rsidR="00001C77" w:rsidRPr="000E4BFA" w:rsidRDefault="00286FD8" w:rsidP="00286FD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Regulation 15,16,17</w:t>
            </w:r>
          </w:p>
        </w:tc>
        <w:tc>
          <w:tcPr>
            <w:tcW w:w="8363" w:type="dxa"/>
            <w:shd w:val="clear" w:color="auto" w:fill="auto"/>
          </w:tcPr>
          <w:p w:rsidR="00E41B4E" w:rsidRPr="000E4BFA" w:rsidRDefault="00E41B4E" w:rsidP="002D3EEF">
            <w:pPr>
              <w:pStyle w:val="3before"/>
            </w:pPr>
            <w:r w:rsidRPr="000E4BFA">
              <w:t>Documents on file demonstrate the self-insured employer has a</w:t>
            </w:r>
            <w:r w:rsidR="002D3EEF">
              <w:t>pplied its procedures to ensure:</w:t>
            </w:r>
          </w:p>
          <w:p w:rsidR="00001C77" w:rsidRPr="000E4BFA" w:rsidRDefault="00001C77" w:rsidP="005E340C">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Status of the worker’s return to work </w:t>
            </w:r>
            <w:r w:rsidR="00286FD8" w:rsidRPr="000E4BFA">
              <w:rPr>
                <w:rFonts w:ascii="Source Sans Pro" w:eastAsia="Calibri" w:hAnsi="Source Sans Pro" w:cs="Arial"/>
                <w:sz w:val="22"/>
                <w:szCs w:val="22"/>
                <w:lang w:val="en-US"/>
              </w:rPr>
              <w:t>is</w:t>
            </w:r>
            <w:r w:rsidRPr="000E4BFA">
              <w:rPr>
                <w:rFonts w:ascii="Source Sans Pro" w:eastAsia="Calibri" w:hAnsi="Source Sans Pro" w:cs="Arial"/>
                <w:sz w:val="22"/>
                <w:szCs w:val="22"/>
                <w:lang w:val="en-US"/>
              </w:rPr>
              <w:t xml:space="preserve"> documented on each occasion the </w:t>
            </w:r>
            <w:r w:rsidR="009F7FF8" w:rsidRPr="000E4BFA">
              <w:rPr>
                <w:rFonts w:ascii="Source Sans Pro" w:eastAsia="Calibri" w:hAnsi="Source Sans Pro" w:cs="Arial"/>
                <w:sz w:val="22"/>
                <w:szCs w:val="22"/>
                <w:lang w:val="en-US"/>
              </w:rPr>
              <w:t>recovery and return to work plan</w:t>
            </w:r>
            <w:r w:rsidRPr="000E4BFA">
              <w:rPr>
                <w:rFonts w:ascii="Source Sans Pro" w:eastAsia="Calibri" w:hAnsi="Source Sans Pro" w:cs="Arial"/>
                <w:sz w:val="22"/>
                <w:szCs w:val="22"/>
                <w:lang w:val="en-US"/>
              </w:rPr>
              <w:t xml:space="preserve"> is reviewed.</w:t>
            </w:r>
          </w:p>
          <w:p w:rsidR="00661971" w:rsidRDefault="00661971" w:rsidP="005E340C">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661971">
              <w:rPr>
                <w:rFonts w:ascii="Source Sans Pro" w:eastAsia="Calibri" w:hAnsi="Source Sans Pro" w:cs="Arial"/>
                <w:sz w:val="22"/>
                <w:szCs w:val="22"/>
                <w:lang w:val="en-US"/>
              </w:rPr>
              <w:t>New or other employment options for the worker need to be taken into account in order to assist the worker to return to work in suitable employment.</w:t>
            </w:r>
            <w:r w:rsidRPr="00661971" w:rsidDel="00661971">
              <w:rPr>
                <w:rFonts w:ascii="Source Sans Pro" w:eastAsia="Calibri" w:hAnsi="Source Sans Pro" w:cs="Arial"/>
                <w:sz w:val="22"/>
                <w:szCs w:val="22"/>
                <w:lang w:val="en-US"/>
              </w:rPr>
              <w:t xml:space="preserve"> </w:t>
            </w:r>
          </w:p>
          <w:p w:rsidR="00001C77" w:rsidRPr="000E4BFA" w:rsidRDefault="00001C77">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661971">
              <w:rPr>
                <w:rFonts w:ascii="Source Sans Pro" w:eastAsia="Calibri" w:hAnsi="Source Sans Pro" w:cs="Arial"/>
                <w:sz w:val="22"/>
                <w:szCs w:val="22"/>
                <w:lang w:val="en-US"/>
              </w:rPr>
              <w:t xml:space="preserve">The objectives and goals of Plans </w:t>
            </w:r>
            <w:r w:rsidR="003D08D5" w:rsidRPr="00661971">
              <w:rPr>
                <w:rFonts w:ascii="Source Sans Pro" w:eastAsia="Calibri" w:hAnsi="Source Sans Pro" w:cs="Arial"/>
                <w:sz w:val="22"/>
                <w:szCs w:val="22"/>
                <w:lang w:val="en-US"/>
              </w:rPr>
              <w:t>reflect</w:t>
            </w:r>
            <w:r w:rsidR="00566870">
              <w:t xml:space="preserve"> </w:t>
            </w:r>
            <w:r w:rsidRPr="00661971">
              <w:rPr>
                <w:rFonts w:ascii="Source Sans Pro" w:eastAsia="Calibri" w:hAnsi="Source Sans Pro" w:cs="Arial"/>
                <w:sz w:val="22"/>
                <w:szCs w:val="22"/>
                <w:lang w:val="en-US"/>
              </w:rPr>
              <w:t>the obligation on the self-insurer to provide suitable employment.</w:t>
            </w:r>
            <w:r w:rsidR="00661971">
              <w:t xml:space="preserve"> </w:t>
            </w:r>
            <w:r w:rsidR="003D08D5" w:rsidRPr="002708AC">
              <w:rPr>
                <w:rFonts w:ascii="Source Sans Pro" w:eastAsia="Calibri" w:hAnsi="Source Sans Pro" w:cs="Arial"/>
                <w:sz w:val="22"/>
                <w:szCs w:val="22"/>
                <w:lang w:val="en-US"/>
              </w:rPr>
              <w:t xml:space="preserve">(Unless new or other employment options have not been agreed with the worker in accordance with </w:t>
            </w:r>
            <w:r w:rsidR="00900141" w:rsidRPr="003D08D5">
              <w:rPr>
                <w:rFonts w:ascii="Source Sans Pro" w:eastAsia="Calibri" w:hAnsi="Source Sans Pro" w:cs="Arial"/>
                <w:sz w:val="22"/>
                <w:szCs w:val="22"/>
                <w:lang w:val="en-US"/>
              </w:rPr>
              <w:t>s25(</w:t>
            </w:r>
            <w:r w:rsidR="003D08D5" w:rsidRPr="002708AC">
              <w:rPr>
                <w:rFonts w:ascii="Source Sans Pro" w:eastAsia="Calibri" w:hAnsi="Source Sans Pro" w:cs="Arial"/>
                <w:sz w:val="22"/>
                <w:szCs w:val="22"/>
                <w:lang w:val="en-US"/>
              </w:rPr>
              <w:t>10) of the Act).</w:t>
            </w:r>
          </w:p>
        </w:tc>
        <w:tc>
          <w:tcPr>
            <w:tcW w:w="1985" w:type="dxa"/>
            <w:shd w:val="clear" w:color="auto" w:fill="auto"/>
          </w:tcPr>
          <w:p w:rsidR="00001C77" w:rsidRPr="000E4BFA" w:rsidRDefault="009F7FF8" w:rsidP="002D3EEF">
            <w:pPr>
              <w:pStyle w:val="3before"/>
            </w:pPr>
            <w:r w:rsidRPr="000E4BFA">
              <w:t>Claim files</w:t>
            </w:r>
          </w:p>
        </w:tc>
      </w:tr>
      <w:tr w:rsidR="00903A09" w:rsidRPr="000E4BFA" w:rsidTr="000C2711">
        <w:tc>
          <w:tcPr>
            <w:tcW w:w="2802" w:type="dxa"/>
            <w:shd w:val="clear" w:color="auto" w:fill="auto"/>
          </w:tcPr>
          <w:p w:rsidR="00001C77" w:rsidRPr="000E4BFA" w:rsidRDefault="00C07FD8"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2.8.6 </w:t>
            </w:r>
            <w:r w:rsidR="00001C77" w:rsidRPr="000E4BFA">
              <w:rPr>
                <w:rFonts w:ascii="Source Sans Pro" w:eastAsia="Calibri" w:hAnsi="Source Sans Pro" w:cs="Arial"/>
                <w:sz w:val="22"/>
                <w:szCs w:val="22"/>
                <w:lang w:val="en-US"/>
              </w:rPr>
              <w:t>Where a self-insurer does not provide suitable employment, the self-insurer notifies ReturnToWorkSA.</w:t>
            </w:r>
          </w:p>
        </w:tc>
        <w:tc>
          <w:tcPr>
            <w:tcW w:w="1417" w:type="dxa"/>
            <w:shd w:val="clear" w:color="auto" w:fill="auto"/>
          </w:tcPr>
          <w:p w:rsidR="00001C77" w:rsidRPr="000E4BFA" w:rsidRDefault="003957A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 xml:space="preserve">Code of </w:t>
            </w:r>
            <w:r w:rsidR="00C860B0">
              <w:rPr>
                <w:rFonts w:ascii="Source Sans Pro" w:eastAsia="Calibri" w:hAnsi="Source Sans Pro" w:cs="Arial"/>
                <w:sz w:val="22"/>
                <w:szCs w:val="22"/>
                <w:lang w:val="en-US"/>
              </w:rPr>
              <w:t>c</w:t>
            </w:r>
            <w:r w:rsidRPr="000E4BFA">
              <w:rPr>
                <w:rFonts w:ascii="Source Sans Pro" w:eastAsia="Calibri" w:hAnsi="Source Sans Pro" w:cs="Arial"/>
                <w:sz w:val="22"/>
                <w:szCs w:val="22"/>
                <w:lang w:val="en-US"/>
              </w:rPr>
              <w:t>onduct</w:t>
            </w:r>
          </w:p>
        </w:tc>
        <w:tc>
          <w:tcPr>
            <w:tcW w:w="8363" w:type="dxa"/>
            <w:shd w:val="clear" w:color="auto" w:fill="auto"/>
          </w:tcPr>
          <w:p w:rsidR="00E41B4E" w:rsidRPr="000E4BFA" w:rsidRDefault="00E41B4E" w:rsidP="002D3EEF">
            <w:pPr>
              <w:pStyle w:val="3before"/>
            </w:pPr>
            <w:r w:rsidRPr="000E4BFA">
              <w:t>Documents on file demonstrate the self-insured employer has applied its proc</w:t>
            </w:r>
            <w:r w:rsidR="002D3EEF">
              <w:t>edures to ensure:</w:t>
            </w:r>
          </w:p>
          <w:p w:rsidR="00001C77" w:rsidRPr="000E4BFA" w:rsidRDefault="00001C77" w:rsidP="00240585">
            <w:pPr>
              <w:numPr>
                <w:ilvl w:val="0"/>
                <w:numId w:val="2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Written notification to ReturnToWorkSA</w:t>
            </w:r>
            <w:r w:rsidR="00947595">
              <w:rPr>
                <w:rFonts w:ascii="Source Sans Pro" w:eastAsia="Calibri" w:hAnsi="Source Sans Pro" w:cs="Arial"/>
                <w:sz w:val="22"/>
                <w:szCs w:val="22"/>
                <w:lang w:val="en-US"/>
              </w:rPr>
              <w:t>,</w:t>
            </w:r>
            <w:r w:rsidRPr="000E4BFA">
              <w:rPr>
                <w:rFonts w:ascii="Source Sans Pro" w:eastAsia="Calibri" w:hAnsi="Source Sans Pro" w:cs="Arial"/>
                <w:sz w:val="22"/>
                <w:szCs w:val="22"/>
                <w:lang w:val="en-US"/>
              </w:rPr>
              <w:t xml:space="preserve"> </w:t>
            </w:r>
            <w:r w:rsidR="00947595">
              <w:rPr>
                <w:rFonts w:ascii="Source Sans Pro" w:eastAsia="Calibri" w:hAnsi="Source Sans Pro" w:cs="Arial"/>
                <w:sz w:val="22"/>
                <w:szCs w:val="22"/>
                <w:lang w:val="en-US"/>
              </w:rPr>
              <w:t>and</w:t>
            </w:r>
            <w:r w:rsidRPr="000E4BFA">
              <w:rPr>
                <w:rFonts w:ascii="Source Sans Pro" w:eastAsia="Calibri" w:hAnsi="Source Sans Pro" w:cs="Arial"/>
                <w:sz w:val="22"/>
                <w:szCs w:val="22"/>
                <w:lang w:val="en-US"/>
              </w:rPr>
              <w:t xml:space="preserve"> a self-insurer does not provide suitable employment to an employee who has some work capacity</w:t>
            </w:r>
            <w:r w:rsidR="00240585">
              <w:t xml:space="preserve"> </w:t>
            </w:r>
            <w:r w:rsidR="00240585">
              <w:rPr>
                <w:rFonts w:ascii="Source Sans Pro" w:eastAsia="Calibri" w:hAnsi="Source Sans Pro" w:cs="Arial"/>
                <w:sz w:val="22"/>
                <w:szCs w:val="22"/>
                <w:lang w:val="en-US"/>
              </w:rPr>
              <w:t xml:space="preserve">(Unless </w:t>
            </w:r>
            <w:r w:rsidR="00240585" w:rsidRPr="00240585">
              <w:rPr>
                <w:rFonts w:ascii="Source Sans Pro" w:eastAsia="Calibri" w:hAnsi="Source Sans Pro" w:cs="Arial"/>
                <w:sz w:val="22"/>
                <w:szCs w:val="22"/>
                <w:lang w:val="en-US"/>
              </w:rPr>
              <w:t>new or other employment options have not been taken into account</w:t>
            </w:r>
            <w:r w:rsidR="00240585">
              <w:rPr>
                <w:rFonts w:ascii="Source Sans Pro" w:eastAsia="Calibri" w:hAnsi="Source Sans Pro" w:cs="Arial"/>
                <w:sz w:val="22"/>
                <w:szCs w:val="22"/>
                <w:lang w:val="en-US"/>
              </w:rPr>
              <w:t xml:space="preserve"> in accordance with s25(10) of the Act)</w:t>
            </w:r>
            <w:r w:rsidRPr="000E4BFA">
              <w:rPr>
                <w:rFonts w:ascii="Source Sans Pro" w:eastAsia="Calibri" w:hAnsi="Source Sans Pro" w:cs="Arial"/>
                <w:sz w:val="22"/>
                <w:szCs w:val="22"/>
                <w:lang w:val="en-US"/>
              </w:rPr>
              <w:t>.</w:t>
            </w:r>
          </w:p>
          <w:p w:rsidR="00240585" w:rsidRPr="00240585" w:rsidRDefault="00240585" w:rsidP="00240585">
            <w:pPr>
              <w:pStyle w:val="dot3after"/>
            </w:pPr>
            <w:r>
              <w:t xml:space="preserve">Within 7 days of assessing an inability to provide suitable employment or non-provision of suitable employment ReturnToWorkSA is notified  in writing of the inability to provide suitable employment </w:t>
            </w:r>
            <w:r w:rsidRPr="00240585">
              <w:t xml:space="preserve">(Unless new or other employment options have not been </w:t>
            </w:r>
            <w:r>
              <w:t xml:space="preserve">agreed with the worker in </w:t>
            </w:r>
            <w:r w:rsidRPr="00240585">
              <w:t>accordance with s25(10) of the A</w:t>
            </w:r>
            <w:r>
              <w:t>ct)</w:t>
            </w:r>
            <w:r w:rsidRPr="00240585">
              <w:t>.</w:t>
            </w:r>
          </w:p>
          <w:p w:rsidR="00001C77" w:rsidRPr="000E4BFA" w:rsidRDefault="00001C77">
            <w:pPr>
              <w:pStyle w:val="dot3after"/>
            </w:pPr>
          </w:p>
        </w:tc>
        <w:tc>
          <w:tcPr>
            <w:tcW w:w="1985" w:type="dxa"/>
            <w:shd w:val="clear" w:color="auto" w:fill="auto"/>
          </w:tcPr>
          <w:p w:rsidR="00001C77" w:rsidRPr="000E4BFA"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contextualSpacing/>
              <w:rPr>
                <w:rFonts w:ascii="Source Sans Pro" w:eastAsia="Calibri" w:hAnsi="Source Sans Pro" w:cs="Arial"/>
                <w:sz w:val="22"/>
                <w:szCs w:val="22"/>
                <w:lang w:val="en-US"/>
              </w:rPr>
            </w:pPr>
            <w:r w:rsidRPr="000E4BFA">
              <w:rPr>
                <w:rFonts w:ascii="Source Sans Pro" w:eastAsia="Calibri" w:hAnsi="Source Sans Pro" w:cs="Arial"/>
                <w:sz w:val="22"/>
                <w:szCs w:val="22"/>
                <w:lang w:val="en-US"/>
              </w:rPr>
              <w:t>Claim files</w:t>
            </w:r>
          </w:p>
        </w:tc>
      </w:tr>
    </w:tbl>
    <w:p w:rsidR="002D3EEF" w:rsidRDefault="002D3EEF" w:rsidP="00943F7A">
      <w:pPr>
        <w:rPr>
          <w:rFonts w:ascii="Source Sans Pro" w:eastAsia="Calibri" w:hAnsi="Source Sans Pro"/>
          <w:color w:val="C00000"/>
          <w:sz w:val="40"/>
          <w:szCs w:val="40"/>
        </w:rPr>
      </w:pPr>
    </w:p>
    <w:p w:rsidR="002D3EEF" w:rsidRDefault="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olor w:val="C00000"/>
          <w:sz w:val="40"/>
          <w:szCs w:val="40"/>
        </w:rPr>
      </w:pPr>
      <w:r>
        <w:rPr>
          <w:rFonts w:ascii="Source Sans Pro" w:eastAsia="Calibri" w:hAnsi="Source Sans Pro"/>
          <w:color w:val="C00000"/>
          <w:sz w:val="40"/>
          <w:szCs w:val="40"/>
        </w:rPr>
        <w:br w:type="page"/>
      </w:r>
    </w:p>
    <w:p w:rsidR="003917E1" w:rsidRPr="00943F7A" w:rsidRDefault="003917E1" w:rsidP="00943F7A">
      <w:pPr>
        <w:rPr>
          <w:rFonts w:ascii="Source Sans Pro" w:eastAsia="Calibri" w:hAnsi="Source Sans Pro"/>
          <w:color w:val="C00000"/>
          <w:sz w:val="40"/>
          <w:szCs w:val="40"/>
        </w:rPr>
      </w:pPr>
      <w:r w:rsidRPr="00943F7A">
        <w:rPr>
          <w:rFonts w:ascii="Source Sans Pro" w:eastAsia="Calibri" w:hAnsi="Source Sans Pro"/>
          <w:color w:val="C00000"/>
          <w:sz w:val="40"/>
          <w:szCs w:val="40"/>
        </w:rPr>
        <w:t>Standard 2 Claims Management</w:t>
      </w:r>
    </w:p>
    <w:p w:rsidR="003917E1" w:rsidRPr="00001C77" w:rsidRDefault="003917E1" w:rsidP="00EC44B5">
      <w:pPr>
        <w:pStyle w:val="H3"/>
      </w:pPr>
      <w:bookmarkStart w:id="38" w:name="_Toc432512281"/>
      <w:r w:rsidRPr="000D3CBB">
        <w:t xml:space="preserve">Element </w:t>
      </w:r>
      <w:r>
        <w:t>9</w:t>
      </w:r>
      <w:r w:rsidRPr="000D3CBB">
        <w:t xml:space="preserve"> </w:t>
      </w:r>
      <w:r>
        <w:t>Legal Compliance</w:t>
      </w:r>
      <w:bookmarkEnd w:id="3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3917E1" w:rsidRPr="002D3EEF" w:rsidTr="002D3EEF">
        <w:tc>
          <w:tcPr>
            <w:tcW w:w="14567" w:type="dxa"/>
            <w:shd w:val="clear" w:color="auto" w:fill="FCFAE1" w:themeFill="accent6" w:themeFillTint="33"/>
          </w:tcPr>
          <w:p w:rsidR="003917E1" w:rsidRPr="002D3EEF" w:rsidRDefault="0087774F" w:rsidP="002D3EEF">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2D3EEF">
              <w:rPr>
                <w:rFonts w:ascii="Source Sans Pro" w:eastAsia="Calibri" w:hAnsi="Source Sans Pro"/>
                <w:sz w:val="22"/>
                <w:szCs w:val="22"/>
                <w:lang w:val="en-US"/>
              </w:rPr>
              <w:t>2.9.1.</w:t>
            </w:r>
            <w:r w:rsidR="005B16E5" w:rsidRPr="002D3EEF">
              <w:rPr>
                <w:rFonts w:ascii="Source Sans Pro" w:eastAsia="Calibri" w:hAnsi="Source Sans Pro"/>
                <w:sz w:val="22"/>
                <w:szCs w:val="22"/>
                <w:lang w:val="en-US"/>
              </w:rPr>
              <w:t xml:space="preserve"> </w:t>
            </w:r>
            <w:r w:rsidR="002D3EEF">
              <w:rPr>
                <w:rFonts w:ascii="Source Sans Pro" w:eastAsia="Calibri" w:hAnsi="Source Sans Pro"/>
                <w:sz w:val="22"/>
                <w:szCs w:val="22"/>
                <w:lang w:val="en-US"/>
              </w:rPr>
              <w:tab/>
            </w:r>
            <w:r w:rsidRPr="002D3EEF">
              <w:rPr>
                <w:rFonts w:ascii="Source Sans Pro" w:eastAsia="Calibri" w:hAnsi="Source Sans Pro"/>
                <w:sz w:val="22"/>
                <w:szCs w:val="22"/>
                <w:lang w:val="en-US"/>
              </w:rPr>
              <w:t>Claims are managed and delegations administered in accordance with Return to Work Act and Regulations.</w:t>
            </w:r>
          </w:p>
        </w:tc>
      </w:tr>
    </w:tbl>
    <w:p w:rsidR="002D3EEF" w:rsidRDefault="002D3EEF"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2D3EEF" w:rsidTr="002D3EEF">
        <w:tc>
          <w:tcPr>
            <w:tcW w:w="2802" w:type="dxa"/>
            <w:shd w:val="clear" w:color="auto" w:fill="EAEAEA" w:themeFill="accent5" w:themeFillTint="33"/>
            <w:vAlign w:val="center"/>
          </w:tcPr>
          <w:p w:rsidR="006F2763" w:rsidRPr="002D3EEF" w:rsidRDefault="006F2763"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6F2763" w:rsidRPr="002D3EEF" w:rsidRDefault="006F2763"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6F2763" w:rsidRPr="002D3EEF" w:rsidRDefault="006F2763"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6F2763" w:rsidRPr="002D3EEF" w:rsidRDefault="006F2763" w:rsidP="002D3EE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 xml:space="preserve">Reference Document </w:t>
            </w:r>
          </w:p>
        </w:tc>
      </w:tr>
      <w:tr w:rsidR="00903A09" w:rsidRPr="002D3EEF" w:rsidTr="000C2711">
        <w:tc>
          <w:tcPr>
            <w:tcW w:w="2802" w:type="dxa"/>
            <w:shd w:val="clear" w:color="auto" w:fill="auto"/>
          </w:tcPr>
          <w:p w:rsidR="00001C77" w:rsidRPr="002D3EEF" w:rsidRDefault="00C07FD8"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 xml:space="preserve">2.9.1 </w:t>
            </w:r>
            <w:r w:rsidR="00001C77" w:rsidRPr="002D3EEF">
              <w:rPr>
                <w:rFonts w:ascii="Source Sans Pro" w:eastAsia="Calibri" w:hAnsi="Source Sans Pro" w:cs="Arial"/>
                <w:sz w:val="22"/>
                <w:szCs w:val="22"/>
                <w:lang w:val="en-US"/>
              </w:rPr>
              <w:t xml:space="preserve">Claims are managed and delegations administered in </w:t>
            </w:r>
            <w:r w:rsidR="00342325" w:rsidRPr="002D3EEF">
              <w:rPr>
                <w:rFonts w:ascii="Source Sans Pro" w:eastAsia="Calibri" w:hAnsi="Source Sans Pro" w:cs="Arial"/>
                <w:sz w:val="22"/>
                <w:szCs w:val="22"/>
                <w:lang w:val="en-US"/>
              </w:rPr>
              <w:t>accordance with Return t</w:t>
            </w:r>
            <w:r w:rsidR="00001C77" w:rsidRPr="002D3EEF">
              <w:rPr>
                <w:rFonts w:ascii="Source Sans Pro" w:eastAsia="Calibri" w:hAnsi="Source Sans Pro" w:cs="Arial"/>
                <w:sz w:val="22"/>
                <w:szCs w:val="22"/>
                <w:lang w:val="en-US"/>
              </w:rPr>
              <w:t>o</w:t>
            </w:r>
            <w:r w:rsidR="00342325" w:rsidRPr="002D3EEF">
              <w:rPr>
                <w:rFonts w:ascii="Source Sans Pro" w:eastAsia="Calibri" w:hAnsi="Source Sans Pro" w:cs="Arial"/>
                <w:sz w:val="22"/>
                <w:szCs w:val="22"/>
                <w:lang w:val="en-US"/>
              </w:rPr>
              <w:t xml:space="preserve"> </w:t>
            </w:r>
            <w:r w:rsidR="00001C77" w:rsidRPr="002D3EEF">
              <w:rPr>
                <w:rFonts w:ascii="Source Sans Pro" w:eastAsia="Calibri" w:hAnsi="Source Sans Pro" w:cs="Arial"/>
                <w:sz w:val="22"/>
                <w:szCs w:val="22"/>
                <w:lang w:val="en-US"/>
              </w:rPr>
              <w:t>Work Act and Regulations.</w:t>
            </w:r>
          </w:p>
        </w:tc>
        <w:tc>
          <w:tcPr>
            <w:tcW w:w="1417" w:type="dxa"/>
            <w:shd w:val="clear" w:color="auto" w:fill="auto"/>
          </w:tcPr>
          <w:p w:rsidR="00001C77" w:rsidRPr="002D3EEF" w:rsidRDefault="009F7FF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All</w:t>
            </w:r>
          </w:p>
        </w:tc>
        <w:tc>
          <w:tcPr>
            <w:tcW w:w="8363" w:type="dxa"/>
            <w:shd w:val="clear" w:color="auto" w:fill="auto"/>
          </w:tcPr>
          <w:p w:rsidR="00E41B4E" w:rsidRPr="002D3EEF" w:rsidRDefault="00E41B4E" w:rsidP="002D3EEF">
            <w:pPr>
              <w:pStyle w:val="3before"/>
            </w:pPr>
            <w:r w:rsidRPr="002D3EEF">
              <w:t>Documents on file demonstrate the self-insured employer has applied its procedures to ensure</w:t>
            </w:r>
            <w:r w:rsidR="002D3EEF">
              <w:t>:</w:t>
            </w:r>
            <w:r w:rsidR="002D3EEF" w:rsidRPr="002D3EEF">
              <w:t xml:space="preserve"> </w:t>
            </w:r>
          </w:p>
          <w:p w:rsidR="00001C77" w:rsidRPr="002D3EEF" w:rsidRDefault="009F7FF8" w:rsidP="002D3EEF">
            <w:pPr>
              <w:pStyle w:val="dot3after"/>
            </w:pPr>
            <w:r w:rsidRPr="002D3EEF">
              <w:t>The self-insured</w:t>
            </w:r>
            <w:r w:rsidR="00001C77" w:rsidRPr="002D3EEF">
              <w:t xml:space="preserve"> employer is meeting any other obligation; responsibility or other requirement under the Act or regulations not specifically referenced within the injury management Standards.</w:t>
            </w:r>
          </w:p>
        </w:tc>
        <w:tc>
          <w:tcPr>
            <w:tcW w:w="1985" w:type="dxa"/>
            <w:shd w:val="clear" w:color="auto" w:fill="auto"/>
          </w:tcPr>
          <w:p w:rsidR="00001C77" w:rsidRPr="002D3EEF" w:rsidRDefault="009F7FF8" w:rsidP="002D3EEF">
            <w:pPr>
              <w:pStyle w:val="3before"/>
            </w:pPr>
            <w:r w:rsidRPr="002D3EEF">
              <w:t>Claim files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4E48DE" w:rsidRDefault="004E48D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olor w:val="A21C26"/>
          <w:sz w:val="40"/>
          <w:szCs w:val="22"/>
          <w:lang w:val="en-US"/>
        </w:rPr>
      </w:pPr>
      <w:r>
        <w:rPr>
          <w:rFonts w:eastAsia="Calibri"/>
        </w:rPr>
        <w:br w:type="page"/>
      </w:r>
    </w:p>
    <w:p w:rsidR="005B5265" w:rsidRDefault="005B5265" w:rsidP="005B5265">
      <w:pPr>
        <w:pStyle w:val="H2"/>
        <w:rPr>
          <w:rFonts w:eastAsia="Calibri"/>
        </w:rPr>
      </w:pPr>
      <w:bookmarkStart w:id="39" w:name="_Toc432512282"/>
      <w:r>
        <w:rPr>
          <w:rFonts w:eastAsia="Calibri"/>
        </w:rPr>
        <w:t>Standard 3 Dispute Resolution</w:t>
      </w:r>
      <w:bookmarkEnd w:id="39"/>
    </w:p>
    <w:p w:rsidR="005B5265" w:rsidRPr="00001C77" w:rsidRDefault="005B5265" w:rsidP="00EC44B5">
      <w:pPr>
        <w:pStyle w:val="H3"/>
      </w:pPr>
      <w:bookmarkStart w:id="40" w:name="_Toc432512283"/>
      <w:r w:rsidRPr="000D3CBB">
        <w:t xml:space="preserve">Element </w:t>
      </w:r>
      <w:r>
        <w:t>1</w:t>
      </w:r>
      <w:r w:rsidRPr="000D3CBB">
        <w:t xml:space="preserve"> </w:t>
      </w:r>
      <w:r>
        <w:t>Reconsideration</w:t>
      </w:r>
      <w:bookmarkEnd w:id="4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5B16E5" w:rsidRPr="002D3EEF" w:rsidTr="002D3EEF">
        <w:tc>
          <w:tcPr>
            <w:tcW w:w="14567" w:type="dxa"/>
            <w:shd w:val="clear" w:color="auto" w:fill="FCFAE1" w:themeFill="accent6" w:themeFillTint="33"/>
          </w:tcPr>
          <w:p w:rsidR="005B16E5" w:rsidRPr="002D3EEF" w:rsidRDefault="005B16E5" w:rsidP="002D3EEF">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2D3EEF">
              <w:rPr>
                <w:rFonts w:ascii="Source Sans Pro" w:eastAsia="Calibri" w:hAnsi="Source Sans Pro"/>
                <w:sz w:val="22"/>
                <w:szCs w:val="22"/>
                <w:lang w:val="en-US"/>
              </w:rPr>
              <w:t xml:space="preserve">3.1.1. </w:t>
            </w:r>
            <w:r w:rsidR="000F726F">
              <w:rPr>
                <w:rFonts w:ascii="Source Sans Pro" w:eastAsia="Calibri" w:hAnsi="Source Sans Pro"/>
                <w:sz w:val="22"/>
                <w:szCs w:val="22"/>
                <w:lang w:val="en-US"/>
              </w:rPr>
              <w:tab/>
            </w:r>
            <w:r w:rsidRPr="002D3EEF">
              <w:rPr>
                <w:rFonts w:ascii="Source Sans Pro" w:eastAsia="Calibri" w:hAnsi="Source Sans Pro"/>
                <w:sz w:val="22"/>
                <w:szCs w:val="22"/>
                <w:lang w:val="en-US"/>
              </w:rPr>
              <w:t>A reconsideration officer is appointed and the Registrar must be notified as per the regulations of the details of the nominated officer.</w:t>
            </w:r>
          </w:p>
          <w:p w:rsidR="005B16E5" w:rsidRPr="002D3EEF" w:rsidRDefault="005B16E5" w:rsidP="002D3EEF">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sz w:val="22"/>
                <w:szCs w:val="22"/>
                <w:lang w:val="en-US"/>
              </w:rPr>
            </w:pPr>
            <w:r w:rsidRPr="002D3EEF">
              <w:rPr>
                <w:rFonts w:ascii="Source Sans Pro" w:eastAsia="Calibri" w:hAnsi="Source Sans Pro"/>
                <w:sz w:val="22"/>
                <w:szCs w:val="22"/>
                <w:lang w:val="en-US"/>
              </w:rPr>
              <w:t xml:space="preserve">3.1.2. </w:t>
            </w:r>
            <w:r w:rsidR="000F726F">
              <w:rPr>
                <w:rFonts w:ascii="Source Sans Pro" w:eastAsia="Calibri" w:hAnsi="Source Sans Pro"/>
                <w:sz w:val="22"/>
                <w:szCs w:val="22"/>
                <w:lang w:val="en-US"/>
              </w:rPr>
              <w:tab/>
            </w:r>
            <w:r w:rsidRPr="002D3EEF">
              <w:rPr>
                <w:rFonts w:ascii="Source Sans Pro" w:eastAsia="Calibri" w:hAnsi="Source Sans Pro"/>
                <w:sz w:val="22"/>
                <w:szCs w:val="22"/>
                <w:lang w:val="en-US"/>
              </w:rPr>
              <w:t>The reconsideration process must comply with Part 6, Division 4 of the Act.</w:t>
            </w:r>
          </w:p>
        </w:tc>
      </w:tr>
    </w:tbl>
    <w:p w:rsidR="002D3EEF" w:rsidRPr="002D3EEF" w:rsidRDefault="002D3EEF" w:rsidP="002D3EE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2D3EEF" w:rsidTr="002D3EEF">
        <w:tc>
          <w:tcPr>
            <w:tcW w:w="2802" w:type="dxa"/>
            <w:shd w:val="clear" w:color="auto" w:fill="EAEAEA" w:themeFill="accent5" w:themeFillTint="33"/>
            <w:vAlign w:val="center"/>
          </w:tcPr>
          <w:p w:rsidR="00842D4F" w:rsidRPr="002D3EEF" w:rsidRDefault="00842D4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842D4F" w:rsidRPr="002D3EEF" w:rsidRDefault="00842D4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842D4F" w:rsidRPr="002D3EEF" w:rsidRDefault="00842D4F" w:rsidP="002D3EE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842D4F" w:rsidRPr="002D3EEF" w:rsidRDefault="00842D4F" w:rsidP="002D3EE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2D3EEF">
              <w:rPr>
                <w:rFonts w:ascii="Source Sans Pro" w:eastAsia="Calibri" w:hAnsi="Source Sans Pro" w:cs="Arial"/>
                <w:b/>
                <w:sz w:val="22"/>
                <w:szCs w:val="22"/>
                <w:lang w:val="en-US"/>
              </w:rPr>
              <w:t xml:space="preserve">Reference Document </w:t>
            </w:r>
          </w:p>
        </w:tc>
      </w:tr>
      <w:tr w:rsidR="00903A09" w:rsidRPr="002D3EEF" w:rsidTr="000C2711">
        <w:tc>
          <w:tcPr>
            <w:tcW w:w="2802" w:type="dxa"/>
            <w:shd w:val="clear" w:color="auto" w:fill="auto"/>
          </w:tcPr>
          <w:p w:rsidR="00001C77" w:rsidRPr="002D3EEF" w:rsidRDefault="00C07FD8" w:rsidP="002D3EE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67" w:hanging="567"/>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 xml:space="preserve">3.1.1 </w:t>
            </w:r>
            <w:r w:rsidR="00001C77" w:rsidRPr="002D3EEF">
              <w:rPr>
                <w:rFonts w:ascii="Source Sans Pro" w:eastAsia="Calibri" w:hAnsi="Source Sans Pro" w:cs="Arial"/>
                <w:sz w:val="22"/>
                <w:szCs w:val="22"/>
                <w:lang w:val="en-US"/>
              </w:rPr>
              <w:t>A reconsideration officer is appointed and the Registrar must be notified as per the regulations of the details of the nominated officer.</w:t>
            </w:r>
          </w:p>
        </w:tc>
        <w:tc>
          <w:tcPr>
            <w:tcW w:w="1417" w:type="dxa"/>
            <w:shd w:val="clear" w:color="auto" w:fill="auto"/>
          </w:tcPr>
          <w:p w:rsidR="00001C77" w:rsidRPr="002D3EEF" w:rsidRDefault="003957A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s102</w:t>
            </w:r>
          </w:p>
          <w:p w:rsidR="003957A8" w:rsidRPr="002D3EEF" w:rsidRDefault="003957A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Reg 43</w:t>
            </w:r>
          </w:p>
        </w:tc>
        <w:tc>
          <w:tcPr>
            <w:tcW w:w="8363" w:type="dxa"/>
            <w:shd w:val="clear" w:color="auto" w:fill="auto"/>
          </w:tcPr>
          <w:p w:rsidR="00E41B4E" w:rsidRPr="002D3EEF" w:rsidRDefault="00E41B4E" w:rsidP="002D3EEF">
            <w:pPr>
              <w:pStyle w:val="3before"/>
            </w:pPr>
            <w:r w:rsidRPr="002D3EEF">
              <w:t>Documents demonstrate the self-insured employer has applied its procedures to ensure</w:t>
            </w:r>
            <w:r w:rsidR="002D3EEF">
              <w:t>:</w:t>
            </w:r>
          </w:p>
          <w:p w:rsidR="005B5265" w:rsidRPr="002D3EEF" w:rsidRDefault="000E0701"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 person(s) has been</w:t>
            </w:r>
            <w:r w:rsidR="005B5265" w:rsidRPr="002D3EEF">
              <w:rPr>
                <w:rFonts w:ascii="Source Sans Pro" w:eastAsia="Calibri" w:hAnsi="Source Sans Pro" w:cs="Arial"/>
                <w:sz w:val="22"/>
                <w:szCs w:val="22"/>
                <w:lang w:val="en-US"/>
              </w:rPr>
              <w:t xml:space="preserve"> appointed as the Reconsideration O</w:t>
            </w:r>
            <w:r w:rsidR="00001C77" w:rsidRPr="002D3EEF">
              <w:rPr>
                <w:rFonts w:ascii="Source Sans Pro" w:eastAsia="Calibri" w:hAnsi="Source Sans Pro" w:cs="Arial"/>
                <w:sz w:val="22"/>
                <w:szCs w:val="22"/>
                <w:lang w:val="en-US"/>
              </w:rPr>
              <w:t>fficer</w:t>
            </w:r>
          </w:p>
          <w:p w:rsidR="00001C77" w:rsidRPr="002D3EEF" w:rsidRDefault="005B5265"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 xml:space="preserve">The </w:t>
            </w:r>
            <w:r w:rsidR="00001C77" w:rsidRPr="002D3EEF">
              <w:rPr>
                <w:rFonts w:ascii="Source Sans Pro" w:eastAsia="Calibri" w:hAnsi="Source Sans Pro" w:cs="Arial"/>
                <w:sz w:val="22"/>
                <w:szCs w:val="22"/>
                <w:lang w:val="en-US"/>
              </w:rPr>
              <w:t xml:space="preserve">Registrar </w:t>
            </w:r>
            <w:r w:rsidRPr="002D3EEF">
              <w:rPr>
                <w:rFonts w:ascii="Source Sans Pro" w:eastAsia="Calibri" w:hAnsi="Source Sans Pro" w:cs="Arial"/>
                <w:sz w:val="22"/>
                <w:szCs w:val="22"/>
                <w:lang w:val="en-US"/>
              </w:rPr>
              <w:t>at the S</w:t>
            </w:r>
            <w:r w:rsidR="00EA2378">
              <w:rPr>
                <w:rFonts w:ascii="Source Sans Pro" w:eastAsia="Calibri" w:hAnsi="Source Sans Pro" w:cs="Arial"/>
                <w:sz w:val="22"/>
                <w:szCs w:val="22"/>
                <w:lang w:val="en-US"/>
              </w:rPr>
              <w:t>AE</w:t>
            </w:r>
            <w:r w:rsidRPr="002D3EEF">
              <w:rPr>
                <w:rFonts w:ascii="Source Sans Pro" w:eastAsia="Calibri" w:hAnsi="Source Sans Pro" w:cs="Arial"/>
                <w:sz w:val="22"/>
                <w:szCs w:val="22"/>
                <w:lang w:val="en-US"/>
              </w:rPr>
              <w:t xml:space="preserve">T has been notified of the appointment of the Reconsideration Officer </w:t>
            </w:r>
            <w:r w:rsidR="00001C77" w:rsidRPr="002D3EEF">
              <w:rPr>
                <w:rFonts w:ascii="Source Sans Pro" w:eastAsia="Calibri" w:hAnsi="Source Sans Pro" w:cs="Arial"/>
                <w:sz w:val="22"/>
                <w:szCs w:val="22"/>
                <w:lang w:val="en-US"/>
              </w:rPr>
              <w:t>in the prescribed manner.</w:t>
            </w:r>
          </w:p>
        </w:tc>
        <w:tc>
          <w:tcPr>
            <w:tcW w:w="1985" w:type="dxa"/>
            <w:shd w:val="clear" w:color="auto" w:fill="auto"/>
          </w:tcPr>
          <w:p w:rsidR="00001C77" w:rsidRPr="002D3EEF" w:rsidRDefault="009F7FF8" w:rsidP="002D3EEF">
            <w:pPr>
              <w:pStyle w:val="3before"/>
            </w:pPr>
            <w:r w:rsidRPr="002D3EEF">
              <w:t>Claim files</w:t>
            </w:r>
          </w:p>
        </w:tc>
      </w:tr>
      <w:tr w:rsidR="00903A09" w:rsidRPr="002D3EEF" w:rsidTr="000C2711">
        <w:tc>
          <w:tcPr>
            <w:tcW w:w="2802" w:type="dxa"/>
            <w:shd w:val="clear" w:color="auto" w:fill="auto"/>
          </w:tcPr>
          <w:p w:rsidR="00001C77" w:rsidRPr="002D3EEF"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 xml:space="preserve">3.1.2 </w:t>
            </w:r>
            <w:r w:rsidR="00001C77" w:rsidRPr="002D3EEF">
              <w:rPr>
                <w:rFonts w:ascii="Source Sans Pro" w:eastAsia="Calibri" w:hAnsi="Source Sans Pro" w:cs="Arial"/>
                <w:sz w:val="22"/>
                <w:szCs w:val="22"/>
                <w:lang w:val="en-US"/>
              </w:rPr>
              <w:t>The reconsideration process must comply with Part 6, Division 4 of the Act.</w:t>
            </w:r>
          </w:p>
        </w:tc>
        <w:tc>
          <w:tcPr>
            <w:tcW w:w="1417" w:type="dxa"/>
            <w:shd w:val="clear" w:color="auto" w:fill="auto"/>
          </w:tcPr>
          <w:p w:rsidR="00001C77" w:rsidRPr="002D3EEF" w:rsidRDefault="003957A8" w:rsidP="003957A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S102</w:t>
            </w:r>
          </w:p>
          <w:p w:rsidR="003957A8" w:rsidRPr="002D3EEF" w:rsidRDefault="003957A8" w:rsidP="003957A8">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Reg 43</w:t>
            </w:r>
          </w:p>
        </w:tc>
        <w:tc>
          <w:tcPr>
            <w:tcW w:w="8363" w:type="dxa"/>
            <w:shd w:val="clear" w:color="auto" w:fill="auto"/>
          </w:tcPr>
          <w:p w:rsidR="003917E1" w:rsidRPr="002D3EEF" w:rsidRDefault="00E41B4E" w:rsidP="002D3EEF">
            <w:pPr>
              <w:pStyle w:val="3before"/>
            </w:pPr>
            <w:r w:rsidRPr="002D3EEF">
              <w:t>Documents on file demonstrate the self-insured employer has a</w:t>
            </w:r>
            <w:r w:rsidR="002D3EEF">
              <w:t>pplied its procedures to ensure:</w:t>
            </w:r>
          </w:p>
          <w:p w:rsidR="009F7FF8" w:rsidRPr="002D3EEF"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Reconsiderations processes are conducted by a suitable person within the stipulated timeframes.</w:t>
            </w:r>
          </w:p>
          <w:p w:rsidR="009F7FF8" w:rsidRPr="002D3EEF"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2D3EEF">
              <w:rPr>
                <w:rFonts w:ascii="Source Sans Pro" w:eastAsia="Calibri" w:hAnsi="Source Sans Pro" w:cs="Arial"/>
                <w:sz w:val="22"/>
                <w:szCs w:val="22"/>
                <w:lang w:val="en-US"/>
              </w:rPr>
              <w:t>The person conducting the reconsideration reviews the decision and the evidence used as a basis for the decision.</w:t>
            </w:r>
          </w:p>
          <w:p w:rsidR="003917E1" w:rsidRPr="002D3EEF" w:rsidRDefault="009F7FF8" w:rsidP="002D3EEF">
            <w:pPr>
              <w:pStyle w:val="dot3after"/>
            </w:pPr>
            <w:r w:rsidRPr="002D3EEF">
              <w:t>A person assigned to reconsider a decision is nominated to the registrar of the SAET.</w:t>
            </w:r>
          </w:p>
        </w:tc>
        <w:tc>
          <w:tcPr>
            <w:tcW w:w="1985" w:type="dxa"/>
            <w:shd w:val="clear" w:color="auto" w:fill="auto"/>
          </w:tcPr>
          <w:p w:rsidR="00001C77" w:rsidRPr="002D3EEF" w:rsidRDefault="009F7FF8" w:rsidP="002D3EEF">
            <w:pPr>
              <w:pStyle w:val="3before"/>
            </w:pPr>
            <w:r w:rsidRPr="002D3EEF">
              <w:t>Claim files</w:t>
            </w:r>
          </w:p>
        </w:tc>
      </w:tr>
    </w:tbl>
    <w:p w:rsidR="00001C77" w:rsidRPr="00001C77" w:rsidRDefault="00001C77" w:rsidP="00001C77">
      <w:pPr>
        <w:tabs>
          <w:tab w:val="clear" w:pos="227"/>
          <w:tab w:val="clear" w:pos="454"/>
          <w:tab w:val="clear" w:pos="680"/>
          <w:tab w:val="clear" w:pos="907"/>
          <w:tab w:val="clear" w:pos="1134"/>
          <w:tab w:val="clear" w:pos="1361"/>
          <w:tab w:val="clear" w:pos="1588"/>
          <w:tab w:val="clear" w:pos="1814"/>
          <w:tab w:val="clear" w:pos="2041"/>
        </w:tabs>
        <w:spacing w:before="0" w:after="200" w:line="276" w:lineRule="auto"/>
        <w:rPr>
          <w:rFonts w:ascii="Helvetica" w:eastAsia="Calibri" w:hAnsi="Helvetica"/>
          <w:sz w:val="22"/>
          <w:szCs w:val="22"/>
          <w:lang w:val="en-US"/>
        </w:rPr>
      </w:pPr>
    </w:p>
    <w:p w:rsidR="004E48DE" w:rsidRDefault="004E48D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olor w:val="C00000"/>
          <w:sz w:val="40"/>
          <w:szCs w:val="40"/>
        </w:rPr>
      </w:pPr>
      <w:r>
        <w:rPr>
          <w:rFonts w:ascii="Source Sans Pro" w:eastAsia="Calibri" w:hAnsi="Source Sans Pro"/>
          <w:color w:val="C00000"/>
          <w:sz w:val="40"/>
          <w:szCs w:val="40"/>
        </w:rPr>
        <w:br w:type="page"/>
      </w:r>
    </w:p>
    <w:p w:rsidR="00642B39" w:rsidRPr="00943F7A" w:rsidRDefault="00642B39" w:rsidP="00943F7A">
      <w:pPr>
        <w:rPr>
          <w:rFonts w:ascii="Source Sans Pro" w:eastAsia="Calibri" w:hAnsi="Source Sans Pro"/>
          <w:color w:val="C00000"/>
          <w:sz w:val="40"/>
          <w:szCs w:val="40"/>
        </w:rPr>
      </w:pPr>
      <w:r w:rsidRPr="00943F7A">
        <w:rPr>
          <w:rFonts w:ascii="Source Sans Pro" w:eastAsia="Calibri" w:hAnsi="Source Sans Pro"/>
          <w:color w:val="C00000"/>
          <w:sz w:val="40"/>
          <w:szCs w:val="40"/>
        </w:rPr>
        <w:t xml:space="preserve">Standard 3 Dispute </w:t>
      </w:r>
      <w:r w:rsidR="0049275D">
        <w:rPr>
          <w:rFonts w:ascii="Source Sans Pro" w:eastAsia="Calibri" w:hAnsi="Source Sans Pro"/>
          <w:color w:val="C00000"/>
          <w:sz w:val="40"/>
          <w:szCs w:val="40"/>
        </w:rPr>
        <w:t>Resolution</w:t>
      </w:r>
    </w:p>
    <w:p w:rsidR="00642B39" w:rsidRPr="00001C77" w:rsidRDefault="00642B39" w:rsidP="00EC44B5">
      <w:pPr>
        <w:pStyle w:val="H3"/>
      </w:pPr>
      <w:bookmarkStart w:id="41" w:name="_Toc432512284"/>
      <w:r w:rsidRPr="000D3CBB">
        <w:t xml:space="preserve">Element </w:t>
      </w:r>
      <w:r>
        <w:t>2</w:t>
      </w:r>
      <w:r w:rsidRPr="000D3CBB">
        <w:t xml:space="preserve"> </w:t>
      </w:r>
      <w:r>
        <w:t>SAET Orders</w:t>
      </w:r>
      <w:bookmarkEnd w:id="41"/>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5B5265" w:rsidRPr="000F726F" w:rsidTr="000F726F">
        <w:tc>
          <w:tcPr>
            <w:tcW w:w="14567" w:type="dxa"/>
            <w:shd w:val="clear" w:color="auto" w:fill="FCFAE1" w:themeFill="accent6" w:themeFillTint="33"/>
          </w:tcPr>
          <w:p w:rsidR="005B5265" w:rsidRPr="000F726F" w:rsidRDefault="005B5265" w:rsidP="000F726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590" w:hanging="658"/>
              <w:rPr>
                <w:rFonts w:ascii="Source Sans Pro" w:eastAsia="Calibri" w:hAnsi="Source Sans Pro" w:cs="Arial"/>
                <w:b/>
                <w:sz w:val="22"/>
                <w:szCs w:val="22"/>
                <w:lang w:val="en-US"/>
              </w:rPr>
            </w:pPr>
            <w:r w:rsidRPr="000F726F">
              <w:rPr>
                <w:rFonts w:ascii="Source Sans Pro" w:eastAsia="Calibri" w:hAnsi="Source Sans Pro"/>
                <w:sz w:val="22"/>
                <w:szCs w:val="22"/>
                <w:lang w:val="en-US"/>
              </w:rPr>
              <w:t>3.2.1</w:t>
            </w:r>
            <w:r w:rsidR="0063726D" w:rsidRPr="000F726F">
              <w:rPr>
                <w:rFonts w:ascii="Source Sans Pro" w:eastAsia="Calibri" w:hAnsi="Source Sans Pro"/>
                <w:sz w:val="22"/>
                <w:szCs w:val="22"/>
                <w:lang w:val="en-US"/>
              </w:rPr>
              <w:t>.</w:t>
            </w:r>
            <w:r w:rsidR="000F726F">
              <w:rPr>
                <w:rFonts w:ascii="Source Sans Pro" w:eastAsia="Calibri" w:hAnsi="Source Sans Pro"/>
                <w:sz w:val="22"/>
                <w:szCs w:val="22"/>
                <w:lang w:val="en-US"/>
              </w:rPr>
              <w:tab/>
            </w:r>
            <w:r w:rsidR="0063726D" w:rsidRPr="000F726F">
              <w:rPr>
                <w:rFonts w:ascii="Source Sans Pro" w:eastAsia="Calibri" w:hAnsi="Source Sans Pro"/>
                <w:sz w:val="22"/>
                <w:szCs w:val="22"/>
                <w:lang w:val="en-US"/>
              </w:rPr>
              <w:t>Where</w:t>
            </w:r>
            <w:r w:rsidRPr="000F726F">
              <w:rPr>
                <w:rFonts w:ascii="Source Sans Pro" w:eastAsia="Calibri" w:hAnsi="Source Sans Pro"/>
                <w:sz w:val="22"/>
                <w:szCs w:val="22"/>
                <w:lang w:val="en-US"/>
              </w:rPr>
              <w:t xml:space="preserve"> a determination has been made by the South Australia</w:t>
            </w:r>
            <w:r w:rsidR="003917E1" w:rsidRPr="000F726F">
              <w:rPr>
                <w:rFonts w:ascii="Source Sans Pro" w:eastAsia="Calibri" w:hAnsi="Source Sans Pro"/>
                <w:sz w:val="22"/>
                <w:szCs w:val="22"/>
                <w:lang w:val="en-US"/>
              </w:rPr>
              <w:t xml:space="preserve">n Employer Tribunal (SAET) and </w:t>
            </w:r>
            <w:r w:rsidRPr="000F726F">
              <w:rPr>
                <w:rFonts w:ascii="Source Sans Pro" w:eastAsia="Calibri" w:hAnsi="Source Sans Pro"/>
                <w:sz w:val="22"/>
                <w:szCs w:val="22"/>
                <w:lang w:val="en-US"/>
              </w:rPr>
              <w:t xml:space="preserve">an Order or direction issued, the self-insured employer must comply with the Order within the timeframe specific by the SAET. </w:t>
            </w:r>
          </w:p>
        </w:tc>
      </w:tr>
    </w:tbl>
    <w:p w:rsidR="000F726F" w:rsidRDefault="000F726F" w:rsidP="000F726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F726F" w:rsidTr="000F726F">
        <w:tc>
          <w:tcPr>
            <w:tcW w:w="2802"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Reference Document </w:t>
            </w:r>
          </w:p>
        </w:tc>
      </w:tr>
      <w:tr w:rsidR="00903A09" w:rsidRPr="000F726F" w:rsidTr="000C2711">
        <w:tc>
          <w:tcPr>
            <w:tcW w:w="2802" w:type="dxa"/>
            <w:shd w:val="clear" w:color="auto" w:fill="auto"/>
          </w:tcPr>
          <w:p w:rsidR="00001C77" w:rsidRPr="000F726F" w:rsidRDefault="00C07FD8"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 xml:space="preserve">3.2.1 </w:t>
            </w:r>
            <w:r w:rsidR="00001C77" w:rsidRPr="000F726F">
              <w:rPr>
                <w:rFonts w:ascii="Source Sans Pro" w:eastAsia="Calibri" w:hAnsi="Source Sans Pro" w:cs="Arial"/>
                <w:sz w:val="22"/>
                <w:szCs w:val="22"/>
                <w:lang w:val="en-US"/>
              </w:rPr>
              <w:t>Where a determination has been made by the South Australian Employer Tribunal (SAET) and an Order or direction issued, the self-insured employer must comply with the Order within the timeframe specific by the SAET.</w:t>
            </w:r>
          </w:p>
        </w:tc>
        <w:tc>
          <w:tcPr>
            <w:tcW w:w="1417" w:type="dxa"/>
            <w:shd w:val="clear" w:color="auto" w:fill="auto"/>
          </w:tcPr>
          <w:p w:rsidR="00001C77" w:rsidRPr="000F726F"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w:t>
            </w:r>
            <w:r w:rsidR="009F7FF8" w:rsidRPr="000F726F">
              <w:rPr>
                <w:rFonts w:ascii="Source Sans Pro" w:eastAsia="Calibri" w:hAnsi="Source Sans Pro" w:cs="Arial"/>
                <w:sz w:val="22"/>
                <w:szCs w:val="22"/>
                <w:lang w:val="en-US"/>
              </w:rPr>
              <w:t>99</w:t>
            </w:r>
          </w:p>
          <w:p w:rsidR="009F7FF8" w:rsidRPr="000F726F"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w:t>
            </w:r>
            <w:r w:rsidR="009F7FF8" w:rsidRPr="000F726F">
              <w:rPr>
                <w:rFonts w:ascii="Source Sans Pro" w:eastAsia="Calibri" w:hAnsi="Source Sans Pro" w:cs="Arial"/>
                <w:sz w:val="22"/>
                <w:szCs w:val="22"/>
                <w:lang w:val="en-US"/>
              </w:rPr>
              <w:t>100</w:t>
            </w:r>
          </w:p>
          <w:p w:rsidR="009F7FF8" w:rsidRPr="000F726F"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w:t>
            </w:r>
            <w:r w:rsidR="009F7FF8" w:rsidRPr="000F726F">
              <w:rPr>
                <w:rFonts w:ascii="Source Sans Pro" w:eastAsia="Calibri" w:hAnsi="Source Sans Pro" w:cs="Arial"/>
                <w:sz w:val="22"/>
                <w:szCs w:val="22"/>
                <w:lang w:val="en-US"/>
              </w:rPr>
              <w:t>101</w:t>
            </w:r>
          </w:p>
          <w:p w:rsidR="009F7FF8" w:rsidRPr="000F726F"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w:t>
            </w:r>
            <w:r w:rsidR="009F7FF8" w:rsidRPr="000F726F">
              <w:rPr>
                <w:rFonts w:ascii="Source Sans Pro" w:eastAsia="Calibri" w:hAnsi="Source Sans Pro" w:cs="Arial"/>
                <w:sz w:val="22"/>
                <w:szCs w:val="22"/>
                <w:lang w:val="en-US"/>
              </w:rPr>
              <w:t>102</w:t>
            </w:r>
          </w:p>
          <w:p w:rsidR="009F7FF8" w:rsidRPr="000F726F" w:rsidRDefault="00CB072D"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w:t>
            </w:r>
            <w:r w:rsidR="009F7FF8" w:rsidRPr="000F726F">
              <w:rPr>
                <w:rFonts w:ascii="Source Sans Pro" w:eastAsia="Calibri" w:hAnsi="Source Sans Pro" w:cs="Arial"/>
                <w:sz w:val="22"/>
                <w:szCs w:val="22"/>
                <w:lang w:val="en-US"/>
              </w:rPr>
              <w:t>103</w:t>
            </w:r>
          </w:p>
          <w:p w:rsidR="00CB072D" w:rsidRPr="000F726F" w:rsidRDefault="003957A8"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R</w:t>
            </w:r>
            <w:r w:rsidR="00CB072D" w:rsidRPr="000F726F">
              <w:rPr>
                <w:rFonts w:ascii="Source Sans Pro" w:eastAsia="Calibri" w:hAnsi="Source Sans Pro" w:cs="Arial"/>
                <w:sz w:val="22"/>
                <w:szCs w:val="22"/>
                <w:lang w:val="en-US"/>
              </w:rPr>
              <w:t>eg 43</w:t>
            </w:r>
          </w:p>
        </w:tc>
        <w:tc>
          <w:tcPr>
            <w:tcW w:w="8363" w:type="dxa"/>
            <w:shd w:val="clear" w:color="auto" w:fill="auto"/>
          </w:tcPr>
          <w:p w:rsidR="00001C77" w:rsidRPr="000F726F" w:rsidRDefault="00E41B4E" w:rsidP="000F726F">
            <w:pPr>
              <w:pStyle w:val="3before"/>
            </w:pPr>
            <w:r w:rsidRPr="000F726F">
              <w:t>Documents on file demonstrate the self-insured employer has a</w:t>
            </w:r>
            <w:r w:rsidR="000F726F">
              <w:t>pplied its procedures to ensure:</w:t>
            </w:r>
          </w:p>
          <w:p w:rsidR="00642B39" w:rsidRPr="000F726F" w:rsidRDefault="00642B3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 xml:space="preserve">Orders </w:t>
            </w:r>
            <w:r w:rsidR="009F7FF8" w:rsidRPr="000F726F">
              <w:rPr>
                <w:rFonts w:ascii="Source Sans Pro" w:eastAsia="Calibri" w:hAnsi="Source Sans Pro" w:cs="Arial"/>
                <w:sz w:val="22"/>
                <w:szCs w:val="22"/>
                <w:lang w:val="en-US"/>
              </w:rPr>
              <w:t xml:space="preserve">of the SAET are </w:t>
            </w:r>
            <w:r w:rsidRPr="000F726F">
              <w:rPr>
                <w:rFonts w:ascii="Source Sans Pro" w:eastAsia="Calibri" w:hAnsi="Source Sans Pro" w:cs="Arial"/>
                <w:sz w:val="22"/>
                <w:szCs w:val="22"/>
                <w:lang w:val="en-US"/>
              </w:rPr>
              <w:t>action</w:t>
            </w:r>
            <w:r w:rsidR="009F7FF8" w:rsidRPr="000F726F">
              <w:rPr>
                <w:rFonts w:ascii="Source Sans Pro" w:eastAsia="Calibri" w:hAnsi="Source Sans Pro" w:cs="Arial"/>
                <w:sz w:val="22"/>
                <w:szCs w:val="22"/>
                <w:lang w:val="en-US"/>
              </w:rPr>
              <w:t>ed within stipulated timeframes.</w:t>
            </w:r>
          </w:p>
          <w:p w:rsidR="00001C77" w:rsidRPr="000F726F" w:rsidRDefault="009F7FF8"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 xml:space="preserve">Any other requirement of the SAET (including Tribunal rules) is met. </w:t>
            </w:r>
          </w:p>
        </w:tc>
        <w:tc>
          <w:tcPr>
            <w:tcW w:w="1985" w:type="dxa"/>
            <w:shd w:val="clear" w:color="auto" w:fill="auto"/>
          </w:tcPr>
          <w:p w:rsidR="00001C77" w:rsidRPr="000F726F" w:rsidRDefault="009F7FF8" w:rsidP="000F726F">
            <w:pPr>
              <w:pStyle w:val="3before"/>
            </w:pPr>
            <w:r w:rsidRPr="000F726F">
              <w:t>Claim files</w:t>
            </w:r>
          </w:p>
        </w:tc>
      </w:tr>
    </w:tbl>
    <w:p w:rsidR="00E41B4E" w:rsidRDefault="00E41B4E" w:rsidP="00821E5B">
      <w:pPr>
        <w:pStyle w:val="H2"/>
        <w:rPr>
          <w:rFonts w:eastAsia="Calibri"/>
        </w:rPr>
      </w:pPr>
    </w:p>
    <w:p w:rsidR="00821E5B" w:rsidRDefault="00E41B4E" w:rsidP="00821E5B">
      <w:pPr>
        <w:pStyle w:val="H2"/>
        <w:rPr>
          <w:rFonts w:eastAsia="Calibri"/>
        </w:rPr>
      </w:pPr>
      <w:r>
        <w:rPr>
          <w:rFonts w:eastAsia="Calibri"/>
        </w:rPr>
        <w:br w:type="page"/>
      </w:r>
      <w:bookmarkStart w:id="42" w:name="_Toc432512285"/>
      <w:r w:rsidR="00821E5B">
        <w:rPr>
          <w:rFonts w:eastAsia="Calibri"/>
        </w:rPr>
        <w:t xml:space="preserve">Standard 4 </w:t>
      </w:r>
      <w:r w:rsidR="00821E5B" w:rsidRPr="00821E5B">
        <w:rPr>
          <w:rFonts w:eastAsia="Calibri"/>
        </w:rPr>
        <w:t>Measurement, Monitoring and Review</w:t>
      </w:r>
      <w:bookmarkEnd w:id="42"/>
    </w:p>
    <w:p w:rsidR="00821E5B" w:rsidRPr="00001C77" w:rsidRDefault="00821E5B" w:rsidP="00EC44B5">
      <w:pPr>
        <w:pStyle w:val="H3"/>
      </w:pPr>
      <w:bookmarkStart w:id="43" w:name="_Toc432512286"/>
      <w:r w:rsidRPr="000D3CBB">
        <w:t xml:space="preserve">Element </w:t>
      </w:r>
      <w:r>
        <w:t>1</w:t>
      </w:r>
      <w:r w:rsidRPr="000D3CBB">
        <w:t xml:space="preserve"> </w:t>
      </w:r>
      <w:r w:rsidRPr="00821E5B">
        <w:t>Delegated powers and discretions</w:t>
      </w:r>
      <w:bookmarkEnd w:id="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67"/>
      </w:tblGrid>
      <w:tr w:rsidR="005B16E5" w:rsidRPr="000F726F" w:rsidTr="000F726F">
        <w:tc>
          <w:tcPr>
            <w:tcW w:w="14567" w:type="dxa"/>
            <w:shd w:val="clear" w:color="auto" w:fill="FCFAE1" w:themeFill="accent6" w:themeFillTint="33"/>
          </w:tcPr>
          <w:p w:rsidR="005B16E5" w:rsidRPr="000F726F" w:rsidRDefault="005B16E5" w:rsidP="000F726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sz w:val="22"/>
                <w:szCs w:val="22"/>
                <w:lang w:val="en-US"/>
              </w:rPr>
            </w:pPr>
            <w:r w:rsidRPr="000F726F">
              <w:rPr>
                <w:rFonts w:ascii="Source Sans Pro" w:eastAsia="Calibri" w:hAnsi="Source Sans Pro"/>
                <w:sz w:val="22"/>
                <w:szCs w:val="22"/>
                <w:lang w:val="en-US"/>
              </w:rPr>
              <w:t xml:space="preserve">4.1.1. </w:t>
            </w:r>
            <w:r w:rsidR="000F726F">
              <w:rPr>
                <w:rFonts w:ascii="Source Sans Pro" w:eastAsia="Calibri" w:hAnsi="Source Sans Pro"/>
                <w:sz w:val="22"/>
                <w:szCs w:val="22"/>
                <w:lang w:val="en-US"/>
              </w:rPr>
              <w:tab/>
            </w:r>
            <w:r w:rsidRPr="000F726F">
              <w:rPr>
                <w:rFonts w:ascii="Source Sans Pro" w:eastAsia="Calibri" w:hAnsi="Source Sans Pro"/>
                <w:sz w:val="22"/>
                <w:szCs w:val="22"/>
                <w:lang w:val="en-US"/>
              </w:rPr>
              <w:t>Processes are in place that monitor, measure and review the effective implementation of delegated powers and discretions granted to a self-insured employer under the Act and where relevant, strategies to improve performance of the injury management system are identified.</w:t>
            </w:r>
          </w:p>
          <w:p w:rsidR="005B16E5" w:rsidRPr="000F726F" w:rsidRDefault="005B16E5" w:rsidP="000F726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sz w:val="22"/>
                <w:szCs w:val="22"/>
                <w:lang w:val="en-US"/>
              </w:rPr>
            </w:pPr>
            <w:r w:rsidRPr="000F726F">
              <w:rPr>
                <w:rFonts w:ascii="Source Sans Pro" w:eastAsia="Calibri" w:hAnsi="Source Sans Pro"/>
                <w:sz w:val="22"/>
                <w:szCs w:val="22"/>
                <w:lang w:val="en-US"/>
              </w:rPr>
              <w:t>4.1.1.1</w:t>
            </w:r>
            <w:r w:rsidR="00E50DF3" w:rsidRPr="000F726F">
              <w:rPr>
                <w:rFonts w:ascii="Source Sans Pro" w:eastAsia="Calibri" w:hAnsi="Source Sans Pro"/>
                <w:sz w:val="22"/>
                <w:szCs w:val="22"/>
                <w:lang w:val="en-US"/>
              </w:rPr>
              <w:t>.</w:t>
            </w:r>
            <w:r w:rsidR="000F726F">
              <w:rPr>
                <w:rFonts w:ascii="Source Sans Pro" w:eastAsia="Calibri" w:hAnsi="Source Sans Pro"/>
                <w:sz w:val="22"/>
                <w:szCs w:val="22"/>
                <w:lang w:val="en-US"/>
              </w:rPr>
              <w:tab/>
            </w:r>
            <w:r w:rsidR="0063726D" w:rsidRPr="000F726F">
              <w:rPr>
                <w:rFonts w:ascii="Source Sans Pro" w:eastAsia="Calibri" w:hAnsi="Source Sans Pro"/>
                <w:sz w:val="22"/>
                <w:szCs w:val="22"/>
                <w:lang w:val="en-US"/>
              </w:rPr>
              <w:t>The</w:t>
            </w:r>
            <w:r w:rsidRPr="000F726F">
              <w:rPr>
                <w:rFonts w:ascii="Source Sans Pro" w:eastAsia="Calibri" w:hAnsi="Source Sans Pro"/>
                <w:sz w:val="22"/>
                <w:szCs w:val="22"/>
                <w:lang w:val="en-US"/>
              </w:rPr>
              <w:t xml:space="preserve"> implementation and performance of the injury management system is reviewed against the, fundamental principles, rights and obligations within section 13 of the Act.</w:t>
            </w:r>
          </w:p>
          <w:p w:rsidR="005B16E5" w:rsidRPr="000F726F" w:rsidRDefault="005B16E5" w:rsidP="000F726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sz w:val="22"/>
                <w:szCs w:val="22"/>
                <w:lang w:val="en-US"/>
              </w:rPr>
            </w:pPr>
            <w:r w:rsidRPr="000F726F">
              <w:rPr>
                <w:rFonts w:ascii="Source Sans Pro" w:eastAsia="Calibri" w:hAnsi="Source Sans Pro"/>
                <w:sz w:val="22"/>
                <w:szCs w:val="22"/>
                <w:lang w:val="en-US"/>
              </w:rPr>
              <w:t>4.1.1.2.</w:t>
            </w:r>
            <w:r w:rsidR="000F726F">
              <w:rPr>
                <w:rFonts w:ascii="Source Sans Pro" w:eastAsia="Calibri" w:hAnsi="Source Sans Pro"/>
                <w:sz w:val="22"/>
                <w:szCs w:val="22"/>
                <w:lang w:val="en-US"/>
              </w:rPr>
              <w:tab/>
            </w:r>
            <w:r w:rsidRPr="000F726F">
              <w:rPr>
                <w:rFonts w:ascii="Source Sans Pro" w:eastAsia="Calibri" w:hAnsi="Source Sans Pro"/>
                <w:sz w:val="22"/>
                <w:szCs w:val="22"/>
                <w:lang w:val="en-US"/>
              </w:rPr>
              <w:t xml:space="preserve"> Delegated powers and discretion set out in section 134 of the Act.</w:t>
            </w:r>
          </w:p>
          <w:p w:rsidR="005B16E5" w:rsidRPr="000F726F" w:rsidRDefault="0063726D" w:rsidP="000F726F">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sz w:val="22"/>
                <w:szCs w:val="22"/>
                <w:lang w:val="en-US"/>
              </w:rPr>
            </w:pPr>
            <w:r w:rsidRPr="000F726F">
              <w:rPr>
                <w:rFonts w:ascii="Source Sans Pro" w:eastAsia="Calibri" w:hAnsi="Source Sans Pro"/>
                <w:sz w:val="22"/>
                <w:szCs w:val="22"/>
                <w:lang w:val="en-US"/>
              </w:rPr>
              <w:t xml:space="preserve">4.1.1.3. </w:t>
            </w:r>
            <w:r w:rsidR="000F726F">
              <w:rPr>
                <w:rFonts w:ascii="Source Sans Pro" w:eastAsia="Calibri" w:hAnsi="Source Sans Pro"/>
                <w:sz w:val="22"/>
                <w:szCs w:val="22"/>
                <w:lang w:val="en-US"/>
              </w:rPr>
              <w:tab/>
            </w:r>
            <w:r w:rsidRPr="000F726F">
              <w:rPr>
                <w:rFonts w:ascii="Source Sans Pro" w:eastAsia="Calibri" w:hAnsi="Source Sans Pro"/>
                <w:sz w:val="22"/>
                <w:szCs w:val="22"/>
                <w:lang w:val="en-US"/>
              </w:rPr>
              <w:t>Service Standards set out in Schedule 5, Part 2 of the Act.</w:t>
            </w:r>
          </w:p>
        </w:tc>
      </w:tr>
    </w:tbl>
    <w:p w:rsidR="000F726F" w:rsidRDefault="000F726F" w:rsidP="000F726F">
      <w:pPr>
        <w:pStyle w:val="TINYSTOP"/>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02"/>
        <w:gridCol w:w="1417"/>
        <w:gridCol w:w="8363"/>
        <w:gridCol w:w="1985"/>
      </w:tblGrid>
      <w:tr w:rsidR="00903A09" w:rsidRPr="000F726F" w:rsidTr="000F726F">
        <w:tc>
          <w:tcPr>
            <w:tcW w:w="2802"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Topic</w:t>
            </w:r>
          </w:p>
        </w:tc>
        <w:tc>
          <w:tcPr>
            <w:tcW w:w="1417"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842D4F" w:rsidRPr="000F726F" w:rsidRDefault="00842D4F" w:rsidP="000F726F">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Reference Document </w:t>
            </w:r>
          </w:p>
        </w:tc>
      </w:tr>
      <w:tr w:rsidR="00903A09" w:rsidRPr="000F726F" w:rsidTr="000C2711">
        <w:tc>
          <w:tcPr>
            <w:tcW w:w="2802" w:type="dxa"/>
            <w:shd w:val="clear" w:color="auto" w:fill="auto"/>
          </w:tcPr>
          <w:p w:rsidR="00001C77" w:rsidRPr="000F726F" w:rsidRDefault="00E50DF3" w:rsidP="00ED3991">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567" w:hanging="567"/>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4.1.1</w:t>
            </w:r>
            <w:r w:rsidR="00C07FD8" w:rsidRPr="000F726F">
              <w:rPr>
                <w:rFonts w:ascii="Source Sans Pro" w:eastAsia="Calibri" w:hAnsi="Source Sans Pro" w:cs="Arial"/>
                <w:sz w:val="22"/>
                <w:szCs w:val="22"/>
                <w:lang w:val="en-US"/>
              </w:rPr>
              <w:t xml:space="preserve"> </w:t>
            </w:r>
            <w:r w:rsidR="00001C77" w:rsidRPr="000F726F">
              <w:rPr>
                <w:rFonts w:ascii="Source Sans Pro" w:eastAsia="Calibri" w:hAnsi="Source Sans Pro" w:cs="Arial"/>
                <w:sz w:val="22"/>
                <w:szCs w:val="22"/>
                <w:lang w:val="en-US"/>
              </w:rPr>
              <w:t>Processes are in place that monitor, measure and review the effective implementation of the implementation and performance of the injury management system is reviewed against the, fundamental principles, rights and obligations within section 13 of the Act.</w:t>
            </w:r>
          </w:p>
        </w:tc>
        <w:tc>
          <w:tcPr>
            <w:tcW w:w="1417" w:type="dxa"/>
            <w:shd w:val="clear" w:color="auto" w:fill="auto"/>
          </w:tcPr>
          <w:p w:rsidR="00001C77" w:rsidRPr="000F726F" w:rsidRDefault="00821E5B"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S13</w:t>
            </w:r>
          </w:p>
        </w:tc>
        <w:tc>
          <w:tcPr>
            <w:tcW w:w="8363" w:type="dxa"/>
            <w:shd w:val="clear" w:color="auto" w:fill="auto"/>
          </w:tcPr>
          <w:p w:rsidR="00001C77" w:rsidRPr="000F726F" w:rsidRDefault="00821E5B" w:rsidP="000F726F">
            <w:pPr>
              <w:pStyle w:val="3before"/>
            </w:pPr>
            <w:r w:rsidRPr="000F726F">
              <w:t xml:space="preserve">The self-insured employer has undertaken </w:t>
            </w:r>
            <w:r w:rsidR="00B71F21">
              <w:t xml:space="preserve">defined and documented </w:t>
            </w:r>
            <w:r w:rsidRPr="000F726F">
              <w:t>activities to confirm the effective implementation of</w:t>
            </w:r>
            <w:r w:rsidR="000F726F">
              <w:t xml:space="preserve"> its planned arrangements for:</w:t>
            </w:r>
          </w:p>
          <w:p w:rsidR="00BD52D6" w:rsidRPr="000F726F" w:rsidRDefault="0099661F"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w:t>
            </w:r>
            <w:r w:rsidR="00BD52D6" w:rsidRPr="000F726F">
              <w:rPr>
                <w:rFonts w:ascii="Source Sans Pro" w:eastAsia="Calibri" w:hAnsi="Source Sans Pro" w:cs="Arial"/>
                <w:sz w:val="22"/>
                <w:szCs w:val="22"/>
                <w:lang w:val="en-US"/>
              </w:rPr>
              <w:t>nsuring early and timely intervention occurs to improve recovery and return to work outcomes including after retraining (if required); and</w:t>
            </w:r>
          </w:p>
          <w:p w:rsidR="00BD52D6" w:rsidRPr="000F726F" w:rsidRDefault="000067C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chieving timely, evidence based decision-making that is consistent with the requirements of this Act; and</w:t>
            </w:r>
          </w:p>
          <w:p w:rsidR="00BD52D6" w:rsidRPr="000F726F" w:rsidRDefault="000067C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P</w:t>
            </w:r>
            <w:r w:rsidR="00BD52D6" w:rsidRPr="000F726F">
              <w:rPr>
                <w:rFonts w:ascii="Source Sans Pro" w:eastAsia="Calibri" w:hAnsi="Source Sans Pro" w:cs="Arial"/>
                <w:sz w:val="22"/>
                <w:szCs w:val="22"/>
                <w:lang w:val="en-US"/>
              </w:rPr>
              <w:t>roviding a face to face service where there is a need for significant assistance, support or services; and</w:t>
            </w:r>
          </w:p>
          <w:p w:rsidR="00BD52D6" w:rsidRPr="000F726F" w:rsidRDefault="000067C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w:t>
            </w:r>
            <w:r w:rsidR="00BD52D6" w:rsidRPr="000F726F">
              <w:rPr>
                <w:rFonts w:ascii="Source Sans Pro" w:eastAsia="Calibri" w:hAnsi="Source Sans Pro" w:cs="Arial"/>
                <w:sz w:val="22"/>
                <w:szCs w:val="22"/>
                <w:lang w:val="en-US"/>
              </w:rPr>
              <w:t>nsuring regular reviews are taken in relation to a worker's recovery and, where possible, return to work; and</w:t>
            </w:r>
          </w:p>
          <w:p w:rsidR="00BD52D6" w:rsidRPr="000F726F" w:rsidRDefault="000067C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w:t>
            </w:r>
            <w:r w:rsidR="00BD52D6" w:rsidRPr="000F726F">
              <w:rPr>
                <w:rFonts w:ascii="Source Sans Pro" w:eastAsia="Calibri" w:hAnsi="Source Sans Pro" w:cs="Arial"/>
                <w:sz w:val="22"/>
                <w:szCs w:val="22"/>
                <w:lang w:val="en-US"/>
              </w:rPr>
              <w:t>nsuring the active management of all aspects of a worker's injury and any claim under this Act; and</w:t>
            </w:r>
          </w:p>
          <w:p w:rsidR="00BD52D6" w:rsidRPr="000F726F" w:rsidRDefault="000067C9" w:rsidP="005E340C">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w:t>
            </w:r>
            <w:r w:rsidR="00BD52D6" w:rsidRPr="000F726F">
              <w:rPr>
                <w:rFonts w:ascii="Source Sans Pro" w:eastAsia="Calibri" w:hAnsi="Source Sans Pro" w:cs="Arial"/>
                <w:sz w:val="22"/>
                <w:szCs w:val="22"/>
                <w:lang w:val="en-US"/>
              </w:rPr>
              <w:t>ncouraging an injured worker and his or her employer to participate actively in any recovery and return to work processes; and</w:t>
            </w:r>
          </w:p>
          <w:p w:rsidR="00001C77" w:rsidRDefault="000067C9" w:rsidP="000F726F">
            <w:pPr>
              <w:pStyle w:val="dot3after"/>
            </w:pPr>
            <w:r w:rsidRPr="000F726F">
              <w:t>Minimising</w:t>
            </w:r>
            <w:r w:rsidR="00BD52D6" w:rsidRPr="000F726F">
              <w:t xml:space="preserve"> the risk of litigation. </w:t>
            </w:r>
          </w:p>
          <w:p w:rsidR="00430EB3" w:rsidRPr="000F726F" w:rsidRDefault="00F530AB" w:rsidP="00430EB3">
            <w:pPr>
              <w:pStyle w:val="dot3after"/>
              <w:numPr>
                <w:ilvl w:val="0"/>
                <w:numId w:val="0"/>
              </w:numPr>
            </w:pPr>
            <w:r>
              <w:t>Frequency of these activities occurs</w:t>
            </w:r>
            <w:r w:rsidR="00430EB3">
              <w:t xml:space="preserve"> at least twice in a renewal period unless varied by a term or condition of registration.</w:t>
            </w:r>
          </w:p>
        </w:tc>
        <w:tc>
          <w:tcPr>
            <w:tcW w:w="1985" w:type="dxa"/>
            <w:shd w:val="clear" w:color="auto" w:fill="auto"/>
          </w:tcPr>
          <w:p w:rsidR="00001C77" w:rsidRPr="000F726F" w:rsidRDefault="009F7FF8" w:rsidP="000F726F">
            <w:pPr>
              <w:pStyle w:val="3before"/>
            </w:pPr>
            <w:r w:rsidRPr="000F726F">
              <w:t>System reviews.</w:t>
            </w:r>
          </w:p>
          <w:p w:rsidR="009F7FF8" w:rsidRPr="000F726F"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Internal Audits.</w:t>
            </w:r>
          </w:p>
          <w:p w:rsidR="009F7FF8" w:rsidRPr="000F726F"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Performance reports.</w:t>
            </w:r>
          </w:p>
          <w:p w:rsidR="009F7FF8" w:rsidRPr="000F726F"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Management Reports.</w:t>
            </w:r>
          </w:p>
          <w:p w:rsidR="009F7FF8" w:rsidRDefault="009F7FF8"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External audit reports.</w:t>
            </w:r>
          </w:p>
          <w:p w:rsidR="00CD21E2" w:rsidRDefault="00CD21E2"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Surveys.</w:t>
            </w:r>
          </w:p>
          <w:p w:rsidR="00CD21E2" w:rsidRPr="000F726F" w:rsidRDefault="00CD21E2" w:rsidP="00903A09">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Claim file reviews.</w:t>
            </w:r>
          </w:p>
        </w:tc>
      </w:tr>
      <w:tr w:rsidR="000F726F" w:rsidRPr="000F726F" w:rsidTr="000160FA">
        <w:trPr>
          <w:tblHeader/>
        </w:trPr>
        <w:tc>
          <w:tcPr>
            <w:tcW w:w="2802" w:type="dxa"/>
            <w:shd w:val="clear" w:color="auto" w:fill="EAEAEA" w:themeFill="accent5" w:themeFillTint="33"/>
            <w:vAlign w:val="center"/>
          </w:tcPr>
          <w:p w:rsidR="000F726F" w:rsidRPr="000F726F" w:rsidRDefault="005B72F2" w:rsidP="00D70FA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Pr>
                <w:rFonts w:ascii="Source Sans Pro" w:eastAsia="Calibri" w:hAnsi="Source Sans Pro" w:cs="Arial"/>
                <w:b/>
                <w:sz w:val="22"/>
                <w:szCs w:val="22"/>
                <w:lang w:val="en-US"/>
              </w:rPr>
              <w:t>T</w:t>
            </w:r>
            <w:r w:rsidR="000F726F" w:rsidRPr="000F726F">
              <w:rPr>
                <w:rFonts w:ascii="Source Sans Pro" w:eastAsia="Calibri" w:hAnsi="Source Sans Pro" w:cs="Arial"/>
                <w:b/>
                <w:sz w:val="22"/>
                <w:szCs w:val="22"/>
                <w:lang w:val="en-US"/>
              </w:rPr>
              <w:t>opic</w:t>
            </w:r>
          </w:p>
        </w:tc>
        <w:tc>
          <w:tcPr>
            <w:tcW w:w="1417" w:type="dxa"/>
            <w:shd w:val="clear" w:color="auto" w:fill="EAEAEA" w:themeFill="accent5" w:themeFillTint="33"/>
            <w:vAlign w:val="center"/>
          </w:tcPr>
          <w:p w:rsidR="000F726F" w:rsidRPr="000F726F" w:rsidRDefault="000F726F" w:rsidP="00D70FA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RTW Act </w:t>
            </w:r>
          </w:p>
        </w:tc>
        <w:tc>
          <w:tcPr>
            <w:tcW w:w="8363" w:type="dxa"/>
            <w:shd w:val="clear" w:color="auto" w:fill="EAEAEA" w:themeFill="accent5" w:themeFillTint="33"/>
            <w:vAlign w:val="center"/>
          </w:tcPr>
          <w:p w:rsidR="000F726F" w:rsidRPr="000F726F" w:rsidRDefault="000F726F" w:rsidP="00D70FA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Specific Requirements to be Addressed</w:t>
            </w:r>
          </w:p>
        </w:tc>
        <w:tc>
          <w:tcPr>
            <w:tcW w:w="1985" w:type="dxa"/>
            <w:shd w:val="clear" w:color="auto" w:fill="EAEAEA" w:themeFill="accent5" w:themeFillTint="33"/>
            <w:vAlign w:val="center"/>
          </w:tcPr>
          <w:p w:rsidR="000F726F" w:rsidRPr="000F726F" w:rsidRDefault="000F726F" w:rsidP="00D70FAA">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b/>
                <w:sz w:val="22"/>
                <w:szCs w:val="22"/>
                <w:lang w:val="en-US"/>
              </w:rPr>
            </w:pPr>
            <w:r w:rsidRPr="000F726F">
              <w:rPr>
                <w:rFonts w:ascii="Source Sans Pro" w:eastAsia="Calibri" w:hAnsi="Source Sans Pro" w:cs="Arial"/>
                <w:b/>
                <w:sz w:val="22"/>
                <w:szCs w:val="22"/>
                <w:lang w:val="en-US"/>
              </w:rPr>
              <w:t xml:space="preserve">Reference Document </w:t>
            </w:r>
          </w:p>
        </w:tc>
      </w:tr>
      <w:tr w:rsidR="00903A09" w:rsidRPr="000F726F" w:rsidTr="000C2711">
        <w:tc>
          <w:tcPr>
            <w:tcW w:w="2802" w:type="dxa"/>
            <w:shd w:val="clear" w:color="auto" w:fill="auto"/>
          </w:tcPr>
          <w:p w:rsidR="00001C77" w:rsidRPr="000F726F" w:rsidRDefault="00C07FD8" w:rsidP="000F726F">
            <w:pPr>
              <w:tabs>
                <w:tab w:val="clear" w:pos="227"/>
                <w:tab w:val="clear" w:pos="454"/>
                <w:tab w:val="clear" w:pos="680"/>
                <w:tab w:val="clear" w:pos="907"/>
                <w:tab w:val="clear" w:pos="1134"/>
                <w:tab w:val="clear" w:pos="1361"/>
                <w:tab w:val="clear" w:pos="1588"/>
                <w:tab w:val="clear" w:pos="1814"/>
                <w:tab w:val="clear" w:pos="2041"/>
                <w:tab w:val="left" w:pos="709"/>
              </w:tabs>
              <w:spacing w:before="60" w:line="240" w:lineRule="auto"/>
              <w:ind w:left="709" w:hanging="709"/>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 xml:space="preserve">4.1.1.2 </w:t>
            </w:r>
            <w:r w:rsidR="000F726F">
              <w:rPr>
                <w:rFonts w:ascii="Source Sans Pro" w:eastAsia="Calibri" w:hAnsi="Source Sans Pro" w:cs="Arial"/>
                <w:sz w:val="22"/>
                <w:szCs w:val="22"/>
                <w:lang w:val="en-US"/>
              </w:rPr>
              <w:tab/>
            </w:r>
            <w:r w:rsidR="00001C77" w:rsidRPr="000F726F">
              <w:rPr>
                <w:rFonts w:ascii="Source Sans Pro" w:eastAsia="Calibri" w:hAnsi="Source Sans Pro" w:cs="Arial"/>
                <w:sz w:val="22"/>
                <w:szCs w:val="22"/>
                <w:lang w:val="en-US"/>
              </w:rPr>
              <w:t>Processes are in place that monitor, measure and review the effective implementation of delegated powers and discretion set out in section 134 of the Act.</w:t>
            </w:r>
          </w:p>
        </w:tc>
        <w:tc>
          <w:tcPr>
            <w:tcW w:w="1417" w:type="dxa"/>
            <w:shd w:val="clear" w:color="auto" w:fill="auto"/>
          </w:tcPr>
          <w:p w:rsidR="00001C77" w:rsidRPr="00174928" w:rsidRDefault="00642B39"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74928">
              <w:rPr>
                <w:rFonts w:ascii="Source Sans Pro" w:eastAsia="Calibri" w:hAnsi="Source Sans Pro" w:cs="Arial"/>
                <w:sz w:val="22"/>
                <w:szCs w:val="22"/>
                <w:lang w:val="en-US"/>
              </w:rPr>
              <w:t>S134</w:t>
            </w:r>
          </w:p>
        </w:tc>
        <w:tc>
          <w:tcPr>
            <w:tcW w:w="8363" w:type="dxa"/>
            <w:shd w:val="clear" w:color="auto" w:fill="auto"/>
          </w:tcPr>
          <w:p w:rsidR="003D1447" w:rsidRPr="00174928" w:rsidRDefault="003D1447" w:rsidP="003D1447">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174928">
              <w:rPr>
                <w:rFonts w:ascii="Source Sans Pro" w:eastAsia="Calibri" w:hAnsi="Source Sans Pro" w:cs="Arial"/>
                <w:sz w:val="22"/>
                <w:szCs w:val="22"/>
                <w:lang w:val="en-US"/>
              </w:rPr>
              <w:t>The self-insured employer has undertaken defined and documented activities to confirm the effective implementation of its planned arrangements for ensuring:</w:t>
            </w:r>
          </w:p>
          <w:p w:rsidR="00001C77" w:rsidRPr="00174928" w:rsidRDefault="00174928"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after="0" w:line="240" w:lineRule="auto"/>
              <w:ind w:left="357" w:hanging="357"/>
              <w:rPr>
                <w:rFonts w:ascii="Source Sans Pro" w:eastAsia="Calibri" w:hAnsi="Source Sans Pro" w:cs="Arial"/>
                <w:sz w:val="22"/>
                <w:szCs w:val="22"/>
                <w:lang w:val="en-US"/>
              </w:rPr>
            </w:pPr>
            <w:r w:rsidRPr="00174928">
              <w:rPr>
                <w:rFonts w:ascii="Source Sans Pro" w:eastAsia="Calibri" w:hAnsi="Source Sans Pro" w:cs="Arial"/>
                <w:sz w:val="22"/>
                <w:szCs w:val="22"/>
                <w:lang w:val="en-US"/>
              </w:rPr>
              <w:t>The reasonable exercise</w:t>
            </w:r>
            <w:r w:rsidR="00001C77" w:rsidRPr="00174928">
              <w:rPr>
                <w:rFonts w:ascii="Source Sans Pro" w:eastAsia="Calibri" w:hAnsi="Source Sans Pro" w:cs="Arial"/>
                <w:sz w:val="22"/>
                <w:szCs w:val="22"/>
                <w:lang w:val="en-US"/>
              </w:rPr>
              <w:t xml:space="preserve"> of the powers and discret</w:t>
            </w:r>
            <w:r w:rsidRPr="00174928">
              <w:rPr>
                <w:rFonts w:ascii="Source Sans Pro" w:eastAsia="Calibri" w:hAnsi="Source Sans Pro" w:cs="Arial"/>
                <w:sz w:val="22"/>
                <w:szCs w:val="22"/>
                <w:lang w:val="en-US"/>
              </w:rPr>
              <w:t>ions, delegated to the self-insurer</w:t>
            </w:r>
            <w:r w:rsidR="00001C77" w:rsidRPr="00174928">
              <w:rPr>
                <w:rFonts w:ascii="Source Sans Pro" w:eastAsia="Calibri" w:hAnsi="Source Sans Pro" w:cs="Arial"/>
                <w:sz w:val="22"/>
                <w:szCs w:val="22"/>
                <w:lang w:val="en-US"/>
              </w:rPr>
              <w:t>.</w:t>
            </w:r>
          </w:p>
          <w:p w:rsidR="00001C77" w:rsidRPr="00174928" w:rsidRDefault="00001C77"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74928">
              <w:rPr>
                <w:rFonts w:ascii="Source Sans Pro" w:eastAsia="Calibri" w:hAnsi="Source Sans Pro" w:cs="Arial"/>
                <w:sz w:val="22"/>
                <w:szCs w:val="22"/>
                <w:lang w:val="en-US"/>
              </w:rPr>
              <w:t>Documents and supporting recorded are available to confirm implementation of this review and evaluation of delegated powers.</w:t>
            </w:r>
          </w:p>
          <w:p w:rsidR="0061249F" w:rsidRPr="00174928" w:rsidRDefault="00F530AB" w:rsidP="00430EB3">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174928">
              <w:rPr>
                <w:rFonts w:ascii="Source Sans Pro" w:eastAsia="Calibri" w:hAnsi="Source Sans Pro" w:cs="Arial"/>
                <w:sz w:val="22"/>
                <w:szCs w:val="22"/>
                <w:lang w:val="en-US"/>
              </w:rPr>
              <w:t>Frequency of these activities occurs</w:t>
            </w:r>
            <w:r w:rsidR="008C0652" w:rsidRPr="00174928">
              <w:rPr>
                <w:rFonts w:ascii="Source Sans Pro" w:eastAsia="Calibri" w:hAnsi="Source Sans Pro" w:cs="Arial"/>
                <w:sz w:val="22"/>
                <w:szCs w:val="22"/>
                <w:lang w:val="en-US"/>
              </w:rPr>
              <w:t xml:space="preserve"> at le</w:t>
            </w:r>
            <w:r w:rsidR="00FA6CB2" w:rsidRPr="00174928">
              <w:rPr>
                <w:rFonts w:ascii="Source Sans Pro" w:eastAsia="Calibri" w:hAnsi="Source Sans Pro" w:cs="Arial"/>
                <w:sz w:val="22"/>
                <w:szCs w:val="22"/>
                <w:lang w:val="en-US"/>
              </w:rPr>
              <w:t>ast twice in a renewal period unless varied by a term or condition of registration.</w:t>
            </w:r>
          </w:p>
        </w:tc>
        <w:tc>
          <w:tcPr>
            <w:tcW w:w="1985" w:type="dxa"/>
            <w:shd w:val="clear" w:color="auto" w:fill="auto"/>
          </w:tcPr>
          <w:p w:rsidR="009F7FF8" w:rsidRPr="000F726F" w:rsidRDefault="009F7FF8" w:rsidP="000160FA">
            <w:pPr>
              <w:pStyle w:val="3before"/>
            </w:pPr>
            <w:r w:rsidRPr="000F726F">
              <w:t>System reviews.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Internal Audits.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Performance reports.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Management Reports.</w:t>
            </w:r>
          </w:p>
          <w:p w:rsidR="00001C77"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External audit reports.</w:t>
            </w:r>
          </w:p>
          <w:p w:rsidR="00CD21E2" w:rsidRDefault="00CD21E2"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Surveys.</w:t>
            </w:r>
          </w:p>
          <w:p w:rsidR="00CD21E2" w:rsidRPr="000F726F" w:rsidRDefault="00CD21E2"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Claim file reviews.</w:t>
            </w:r>
          </w:p>
        </w:tc>
      </w:tr>
      <w:tr w:rsidR="00903A09" w:rsidRPr="000F726F" w:rsidTr="000C2711">
        <w:tc>
          <w:tcPr>
            <w:tcW w:w="2802" w:type="dxa"/>
            <w:shd w:val="clear" w:color="auto" w:fill="auto"/>
          </w:tcPr>
          <w:p w:rsidR="00001C77" w:rsidRPr="000F726F" w:rsidRDefault="00C07FD8" w:rsidP="000F726F">
            <w:pPr>
              <w:tabs>
                <w:tab w:val="clear" w:pos="227"/>
                <w:tab w:val="clear" w:pos="454"/>
                <w:tab w:val="clear" w:pos="680"/>
                <w:tab w:val="clear" w:pos="907"/>
                <w:tab w:val="clear" w:pos="1134"/>
                <w:tab w:val="clear" w:pos="1361"/>
                <w:tab w:val="clear" w:pos="1588"/>
                <w:tab w:val="clear" w:pos="1814"/>
                <w:tab w:val="clear" w:pos="2041"/>
                <w:tab w:val="left" w:pos="709"/>
              </w:tabs>
              <w:spacing w:before="60" w:after="0" w:line="240" w:lineRule="auto"/>
              <w:ind w:left="709" w:hanging="709"/>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 xml:space="preserve">4.1.1.3 </w:t>
            </w:r>
            <w:r w:rsidR="000F726F">
              <w:rPr>
                <w:rFonts w:ascii="Source Sans Pro" w:eastAsia="Calibri" w:hAnsi="Source Sans Pro" w:cs="Arial"/>
                <w:sz w:val="22"/>
                <w:szCs w:val="22"/>
                <w:lang w:val="en-US"/>
              </w:rPr>
              <w:tab/>
            </w:r>
            <w:r w:rsidR="00001C77" w:rsidRPr="000F726F">
              <w:rPr>
                <w:rFonts w:ascii="Source Sans Pro" w:eastAsia="Calibri" w:hAnsi="Source Sans Pro" w:cs="Arial"/>
                <w:sz w:val="22"/>
                <w:szCs w:val="22"/>
                <w:lang w:val="en-US"/>
              </w:rPr>
              <w:t>Processes are in place that monitor, measure and review the effective implementation of “Service Standards” set out in Schedule 5, Part 2 of the Act.</w:t>
            </w:r>
          </w:p>
        </w:tc>
        <w:tc>
          <w:tcPr>
            <w:tcW w:w="1417" w:type="dxa"/>
            <w:shd w:val="clear" w:color="auto" w:fill="auto"/>
          </w:tcPr>
          <w:p w:rsidR="00001C77" w:rsidRPr="000F726F" w:rsidRDefault="00642B39" w:rsidP="00903A09">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Schedule 5</w:t>
            </w:r>
          </w:p>
        </w:tc>
        <w:tc>
          <w:tcPr>
            <w:tcW w:w="8363" w:type="dxa"/>
            <w:shd w:val="clear" w:color="auto" w:fill="auto"/>
          </w:tcPr>
          <w:p w:rsidR="00001C77" w:rsidRPr="000F726F" w:rsidRDefault="00BD52D6" w:rsidP="000160FA">
            <w:pPr>
              <w:pStyle w:val="3before"/>
            </w:pPr>
            <w:r w:rsidRPr="000F726F">
              <w:t xml:space="preserve">The self-insured employer has undertaken </w:t>
            </w:r>
            <w:r w:rsidR="00B71F21">
              <w:t xml:space="preserve">defined and </w:t>
            </w:r>
            <w:r w:rsidR="001B50B3">
              <w:t xml:space="preserve"> documented </w:t>
            </w:r>
            <w:r w:rsidRPr="000F726F">
              <w:t>activities to confirm the effective implementation of its planned arrangements for</w:t>
            </w:r>
            <w:r w:rsidR="006D204B" w:rsidRPr="000F726F">
              <w:t xml:space="preserve"> ensuring</w:t>
            </w:r>
            <w:r w:rsidR="000160FA">
              <w:t xml:space="preserve"> :</w:t>
            </w:r>
          </w:p>
          <w:p w:rsidR="00BD52D6" w:rsidRPr="000F726F" w:rsidRDefault="0099661F"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 xml:space="preserve"> worker's recovery and return to work as the primary goal if a worker is injured while at work;</w:t>
            </w:r>
          </w:p>
          <w:p w:rsidR="0099661F" w:rsidRPr="000F726F" w:rsidRDefault="0099661F"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w:t>
            </w:r>
            <w:r w:rsidR="00BD52D6" w:rsidRPr="000F726F">
              <w:rPr>
                <w:rFonts w:ascii="Source Sans Pro" w:eastAsia="Calibri" w:hAnsi="Source Sans Pro" w:cs="Arial"/>
                <w:sz w:val="22"/>
                <w:szCs w:val="22"/>
                <w:lang w:val="en-US"/>
              </w:rPr>
              <w:t>arly and timely intervention occurs to improve recovery and return to work outcomes including after retraining (if required);</w:t>
            </w:r>
            <w:r w:rsidRPr="000F726F">
              <w:rPr>
                <w:rFonts w:ascii="Source Sans Pro" w:eastAsia="Calibri" w:hAnsi="Source Sans Pro" w:cs="Arial"/>
                <w:sz w:val="22"/>
                <w:szCs w:val="22"/>
                <w:lang w:val="en-US"/>
              </w:rPr>
              <w:t xml:space="preserve"> </w:t>
            </w:r>
          </w:p>
          <w:p w:rsidR="0099661F"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R</w:t>
            </w:r>
            <w:r w:rsidR="0099661F" w:rsidRPr="000F726F">
              <w:rPr>
                <w:rFonts w:ascii="Source Sans Pro" w:eastAsia="Calibri" w:hAnsi="Source Sans Pro" w:cs="Arial"/>
                <w:sz w:val="22"/>
                <w:szCs w:val="22"/>
                <w:lang w:val="en-US"/>
              </w:rPr>
              <w:t>ecovery and return to work processes focus on maintaining the relationship between the worker and the employer;</w:t>
            </w:r>
            <w:r w:rsidR="0099661F" w:rsidRPr="000F726F">
              <w:rPr>
                <w:rFonts w:ascii="Source Sans Pro" w:eastAsia="Calibri" w:hAnsi="Source Sans Pro"/>
                <w:sz w:val="22"/>
                <w:szCs w:val="22"/>
                <w:lang w:val="en-US"/>
              </w:rPr>
              <w:t xml:space="preserve"> (</w:t>
            </w:r>
            <w:r w:rsidR="0099661F" w:rsidRPr="000F726F">
              <w:rPr>
                <w:rFonts w:ascii="Source Sans Pro" w:eastAsia="Calibri" w:hAnsi="Source Sans Pro" w:cs="Arial"/>
                <w:sz w:val="22"/>
                <w:szCs w:val="22"/>
                <w:lang w:val="en-US"/>
              </w:rPr>
              <w:t xml:space="preserve">with the active assistance and participation of the worker and the employer, consistent with their obligations under </w:t>
            </w:r>
            <w:r w:rsidR="001B50B3" w:rsidRPr="000F726F">
              <w:rPr>
                <w:rFonts w:ascii="Source Sans Pro" w:eastAsia="Calibri" w:hAnsi="Source Sans Pro" w:cs="Arial"/>
                <w:sz w:val="22"/>
                <w:szCs w:val="22"/>
                <w:lang w:val="en-US"/>
              </w:rPr>
              <w:t>th</w:t>
            </w:r>
            <w:r w:rsidR="001B50B3">
              <w:rPr>
                <w:rFonts w:ascii="Source Sans Pro" w:eastAsia="Calibri" w:hAnsi="Source Sans Pro" w:cs="Arial"/>
                <w:sz w:val="22"/>
                <w:szCs w:val="22"/>
                <w:lang w:val="en-US"/>
              </w:rPr>
              <w:t>e</w:t>
            </w:r>
            <w:r w:rsidR="001B50B3" w:rsidRPr="000F726F">
              <w:rPr>
                <w:rFonts w:ascii="Source Sans Pro" w:eastAsia="Calibri" w:hAnsi="Source Sans Pro" w:cs="Arial"/>
                <w:sz w:val="22"/>
                <w:szCs w:val="22"/>
                <w:lang w:val="en-US"/>
              </w:rPr>
              <w:t xml:space="preserve"> </w:t>
            </w:r>
            <w:r w:rsidR="0099661F" w:rsidRPr="000F726F">
              <w:rPr>
                <w:rFonts w:ascii="Source Sans Pro" w:eastAsia="Calibri" w:hAnsi="Source Sans Pro" w:cs="Arial"/>
                <w:sz w:val="22"/>
                <w:szCs w:val="22"/>
                <w:lang w:val="en-US"/>
              </w:rPr>
              <w:t>Act)</w:t>
            </w:r>
          </w:p>
          <w:p w:rsidR="00BD52D6" w:rsidRPr="000F726F" w:rsidRDefault="0087774F"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The</w:t>
            </w:r>
            <w:r w:rsidR="0099661F" w:rsidRPr="000F726F">
              <w:rPr>
                <w:rFonts w:ascii="Source Sans Pro" w:eastAsia="Calibri" w:hAnsi="Source Sans Pro" w:cs="Arial"/>
                <w:sz w:val="22"/>
                <w:szCs w:val="22"/>
                <w:lang w:val="en-US"/>
              </w:rPr>
              <w:t xml:space="preserve"> self-insured</w:t>
            </w:r>
            <w:r w:rsidR="00BD52D6" w:rsidRPr="000F726F">
              <w:rPr>
                <w:rFonts w:ascii="Source Sans Pro" w:eastAsia="Calibri" w:hAnsi="Source Sans Pro" w:cs="Arial"/>
                <w:sz w:val="22"/>
                <w:szCs w:val="22"/>
                <w:lang w:val="en-US"/>
              </w:rPr>
              <w:t xml:space="preserve"> employer is </w:t>
            </w:r>
            <w:r w:rsidR="0099661F" w:rsidRPr="000F726F">
              <w:rPr>
                <w:rFonts w:ascii="Source Sans Pro" w:eastAsia="Calibri" w:hAnsi="Source Sans Pro" w:cs="Arial"/>
                <w:sz w:val="22"/>
                <w:szCs w:val="22"/>
                <w:lang w:val="en-US"/>
              </w:rPr>
              <w:t>aware of, and fulfils its</w:t>
            </w:r>
            <w:r w:rsidR="00BD52D6" w:rsidRPr="000F726F">
              <w:rPr>
                <w:rFonts w:ascii="Source Sans Pro" w:eastAsia="Calibri" w:hAnsi="Source Sans Pro" w:cs="Arial"/>
                <w:sz w:val="22"/>
                <w:szCs w:val="22"/>
                <w:lang w:val="en-US"/>
              </w:rPr>
              <w:t xml:space="preserve"> recovery and return to work obligations</w:t>
            </w:r>
            <w:r w:rsidR="0099661F" w:rsidRPr="000F726F">
              <w:rPr>
                <w:rFonts w:ascii="Source Sans Pro" w:eastAsia="Calibri" w:hAnsi="Source Sans Pro" w:cs="Arial"/>
                <w:sz w:val="22"/>
                <w:szCs w:val="22"/>
                <w:lang w:val="en-US"/>
              </w:rPr>
              <w:t>.</w:t>
            </w:r>
          </w:p>
          <w:p w:rsidR="00BD52D6"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 xml:space="preserve"> worker </w:t>
            </w:r>
            <w:r w:rsidR="0099661F" w:rsidRPr="000F726F">
              <w:rPr>
                <w:rFonts w:ascii="Source Sans Pro" w:eastAsia="Calibri" w:hAnsi="Source Sans Pro" w:cs="Arial"/>
                <w:sz w:val="22"/>
                <w:szCs w:val="22"/>
                <w:lang w:val="en-US"/>
              </w:rPr>
              <w:t xml:space="preserve">is treated </w:t>
            </w:r>
            <w:r w:rsidR="00BD52D6" w:rsidRPr="000F726F">
              <w:rPr>
                <w:rFonts w:ascii="Source Sans Pro" w:eastAsia="Calibri" w:hAnsi="Source Sans Pro" w:cs="Arial"/>
                <w:sz w:val="22"/>
                <w:szCs w:val="22"/>
                <w:lang w:val="en-US"/>
              </w:rPr>
              <w:t>fairly and with integrity, respect and courtesy, and comply with stated timeframes;</w:t>
            </w:r>
          </w:p>
          <w:p w:rsidR="00BD52D6"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99661F" w:rsidRPr="000F726F">
              <w:rPr>
                <w:rFonts w:ascii="Source Sans Pro" w:eastAsia="Calibri" w:hAnsi="Source Sans Pro" w:cs="Arial"/>
                <w:sz w:val="22"/>
                <w:szCs w:val="22"/>
                <w:lang w:val="en-US"/>
              </w:rPr>
              <w:t>he self-insured employer is clear about how it will</w:t>
            </w:r>
            <w:r w:rsidR="00BD52D6" w:rsidRPr="000F726F">
              <w:rPr>
                <w:rFonts w:ascii="Source Sans Pro" w:eastAsia="Calibri" w:hAnsi="Source Sans Pro" w:cs="Arial"/>
                <w:sz w:val="22"/>
                <w:szCs w:val="22"/>
                <w:lang w:val="en-US"/>
              </w:rPr>
              <w:t xml:space="preserve"> assist a worker to resolve any issues by providing accurate and complete information that is consistent and easy to understand (including options about any claim, entitlements, obligations and responsibilities);</w:t>
            </w:r>
          </w:p>
          <w:p w:rsidR="00430EB3" w:rsidRPr="00430EB3" w:rsidRDefault="00E05A8D" w:rsidP="00430EB3">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 xml:space="preserve"> worker</w:t>
            </w:r>
            <w:r w:rsidR="00731FFD" w:rsidRPr="000F726F">
              <w:rPr>
                <w:rFonts w:ascii="Source Sans Pro" w:eastAsia="Calibri" w:hAnsi="Source Sans Pro" w:cs="Arial"/>
                <w:sz w:val="22"/>
                <w:szCs w:val="22"/>
                <w:lang w:val="en-US"/>
              </w:rPr>
              <w:t xml:space="preserve"> is assisted</w:t>
            </w:r>
            <w:r w:rsidR="00BD52D6" w:rsidRPr="000F726F">
              <w:rPr>
                <w:rFonts w:ascii="Source Sans Pro" w:eastAsia="Calibri" w:hAnsi="Source Sans Pro" w:cs="Arial"/>
                <w:sz w:val="22"/>
                <w:szCs w:val="22"/>
                <w:lang w:val="en-US"/>
              </w:rPr>
              <w:t xml:space="preserve"> in making a claim and</w:t>
            </w:r>
            <w:r w:rsidR="00731FFD" w:rsidRPr="000F726F">
              <w:rPr>
                <w:rFonts w:ascii="Source Sans Pro" w:eastAsia="Calibri" w:hAnsi="Source Sans Pro" w:cs="Arial"/>
                <w:sz w:val="22"/>
                <w:szCs w:val="22"/>
                <w:lang w:val="en-US"/>
              </w:rPr>
              <w:t xml:space="preserve">, if necessary, providing </w:t>
            </w:r>
            <w:r w:rsidR="00BD52D6" w:rsidRPr="000F726F">
              <w:rPr>
                <w:rFonts w:ascii="Source Sans Pro" w:eastAsia="Calibri" w:hAnsi="Source Sans Pro" w:cs="Arial"/>
                <w:sz w:val="22"/>
                <w:szCs w:val="22"/>
                <w:lang w:val="en-US"/>
              </w:rPr>
              <w:t>information about where the worker can access advice, advocacy services and support;</w:t>
            </w:r>
          </w:p>
          <w:p w:rsidR="000160FA" w:rsidRPr="000F726F" w:rsidRDefault="000160FA" w:rsidP="000160FA">
            <w:pPr>
              <w:spacing w:before="0" w:after="0"/>
              <w:rPr>
                <w:rFonts w:eastAsia="Calibri"/>
                <w:lang w:val="en-US"/>
              </w:rPr>
            </w:pPr>
          </w:p>
          <w:p w:rsidR="00BD52D6"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ll reasonable steps</w:t>
            </w:r>
            <w:r w:rsidR="00731FFD" w:rsidRPr="000F726F">
              <w:rPr>
                <w:rFonts w:ascii="Source Sans Pro" w:eastAsia="Calibri" w:hAnsi="Source Sans Pro" w:cs="Arial"/>
                <w:sz w:val="22"/>
                <w:szCs w:val="22"/>
                <w:lang w:val="en-US"/>
              </w:rPr>
              <w:t xml:space="preserve"> are taken</w:t>
            </w:r>
            <w:r w:rsidR="00BD52D6" w:rsidRPr="000F726F">
              <w:rPr>
                <w:rFonts w:ascii="Source Sans Pro" w:eastAsia="Calibri" w:hAnsi="Source Sans Pro" w:cs="Arial"/>
                <w:sz w:val="22"/>
                <w:szCs w:val="22"/>
                <w:lang w:val="en-US"/>
              </w:rPr>
              <w:t xml:space="preserve"> to provide services and information in a worker's preferred language and format, including through the use of interpreters if required, and to demonstrate respect and sensitivity to a person's cultural beliefs and values;</w:t>
            </w:r>
          </w:p>
          <w:p w:rsidR="00BD52D6"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C</w:t>
            </w:r>
            <w:r w:rsidR="00BD52D6" w:rsidRPr="000F726F">
              <w:rPr>
                <w:rFonts w:ascii="Source Sans Pro" w:eastAsia="Calibri" w:hAnsi="Source Sans Pro" w:cs="Arial"/>
                <w:sz w:val="22"/>
                <w:szCs w:val="22"/>
                <w:lang w:val="en-US"/>
              </w:rPr>
              <w:t>onfidentiality and privacy in accordance with any legislative requirements;</w:t>
            </w:r>
            <w:r w:rsidR="00731FFD" w:rsidRPr="000F726F">
              <w:rPr>
                <w:rFonts w:ascii="Source Sans Pro" w:eastAsia="Calibri" w:hAnsi="Source Sans Pro" w:cs="Arial"/>
                <w:sz w:val="22"/>
                <w:szCs w:val="22"/>
                <w:lang w:val="en-US"/>
              </w:rPr>
              <w:t xml:space="preserve"> are respected and maintained;</w:t>
            </w:r>
          </w:p>
          <w:p w:rsidR="00BD52D6" w:rsidRPr="000F726F"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A</w:t>
            </w:r>
            <w:r w:rsidR="00BD52D6" w:rsidRPr="000F726F">
              <w:rPr>
                <w:rFonts w:ascii="Source Sans Pro" w:eastAsia="Calibri" w:hAnsi="Source Sans Pro" w:cs="Arial"/>
                <w:sz w:val="22"/>
                <w:szCs w:val="22"/>
                <w:lang w:val="en-US"/>
              </w:rPr>
              <w:t>venues for feedback or for making complaints</w:t>
            </w:r>
            <w:r w:rsidR="00731FFD" w:rsidRPr="000F726F">
              <w:rPr>
                <w:rFonts w:ascii="Source Sans Pro" w:eastAsia="Calibri" w:hAnsi="Source Sans Pro" w:cs="Arial"/>
                <w:sz w:val="22"/>
                <w:szCs w:val="22"/>
                <w:lang w:val="en-US"/>
              </w:rPr>
              <w:t xml:space="preserve"> are provided </w:t>
            </w:r>
            <w:r w:rsidR="00BD52D6" w:rsidRPr="000F726F">
              <w:rPr>
                <w:rFonts w:ascii="Source Sans Pro" w:eastAsia="Calibri" w:hAnsi="Source Sans Pro" w:cs="Arial"/>
                <w:sz w:val="22"/>
                <w:szCs w:val="22"/>
                <w:lang w:val="en-US"/>
              </w:rPr>
              <w:t xml:space="preserve">, </w:t>
            </w:r>
            <w:r w:rsidR="00731FFD" w:rsidRPr="000F726F">
              <w:rPr>
                <w:rFonts w:ascii="Source Sans Pro" w:eastAsia="Calibri" w:hAnsi="Source Sans Pro" w:cs="Arial"/>
                <w:sz w:val="22"/>
                <w:szCs w:val="22"/>
                <w:lang w:val="en-US"/>
              </w:rPr>
              <w:t xml:space="preserve">where feedback or complaint is received a </w:t>
            </w:r>
            <w:r w:rsidR="00BD52D6" w:rsidRPr="000F726F">
              <w:rPr>
                <w:rFonts w:ascii="Source Sans Pro" w:eastAsia="Calibri" w:hAnsi="Source Sans Pro" w:cs="Arial"/>
                <w:sz w:val="22"/>
                <w:szCs w:val="22"/>
                <w:lang w:val="en-US"/>
              </w:rPr>
              <w:t>response</w:t>
            </w:r>
            <w:r w:rsidR="00731FFD" w:rsidRPr="000F726F">
              <w:rPr>
                <w:rFonts w:ascii="Source Sans Pro" w:eastAsia="Calibri" w:hAnsi="Source Sans Pro" w:cs="Arial"/>
                <w:sz w:val="22"/>
                <w:szCs w:val="22"/>
                <w:lang w:val="en-US"/>
              </w:rPr>
              <w:t xml:space="preserve"> is provided</w:t>
            </w:r>
            <w:r w:rsidR="00BD52D6" w:rsidRPr="000F726F">
              <w:rPr>
                <w:rFonts w:ascii="Source Sans Pro" w:eastAsia="Calibri" w:hAnsi="Source Sans Pro" w:cs="Arial"/>
                <w:sz w:val="22"/>
                <w:szCs w:val="22"/>
                <w:lang w:val="en-US"/>
              </w:rPr>
              <w:t>;</w:t>
            </w:r>
          </w:p>
          <w:p w:rsidR="00BD52D6" w:rsidRDefault="00E05A8D" w:rsidP="005E340C">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rPr>
                <w:rFonts w:ascii="Source Sans Pro" w:eastAsia="Calibri" w:hAnsi="Source Sans Pro" w:cs="Arial"/>
                <w:sz w:val="22"/>
                <w:szCs w:val="22"/>
                <w:lang w:val="en-US"/>
              </w:rPr>
            </w:pPr>
            <w:r>
              <w:rPr>
                <w:rFonts w:ascii="Source Sans Pro" w:eastAsia="Calibri" w:hAnsi="Source Sans Pro" w:cs="Arial"/>
                <w:sz w:val="22"/>
                <w:szCs w:val="22"/>
                <w:lang w:val="en-US"/>
              </w:rPr>
              <w:t>T</w:t>
            </w:r>
            <w:r w:rsidR="00BA0569">
              <w:rPr>
                <w:rFonts w:ascii="Source Sans Pro" w:eastAsia="Calibri" w:hAnsi="Source Sans Pro" w:cs="Arial"/>
                <w:sz w:val="22"/>
                <w:szCs w:val="22"/>
                <w:lang w:val="en-US"/>
              </w:rPr>
              <w:t>he</w:t>
            </w:r>
            <w:r w:rsidR="00BD52D6" w:rsidRPr="000F726F">
              <w:rPr>
                <w:rFonts w:ascii="Source Sans Pro" w:eastAsia="Calibri" w:hAnsi="Source Sans Pro" w:cs="Arial"/>
                <w:sz w:val="22"/>
                <w:szCs w:val="22"/>
                <w:lang w:val="en-US"/>
              </w:rPr>
              <w:t xml:space="preserve"> right of a worker or an employer to be supported by another person and to be represented</w:t>
            </w:r>
            <w:r w:rsidR="00731FFD" w:rsidRPr="000F726F">
              <w:rPr>
                <w:rFonts w:ascii="Source Sans Pro" w:eastAsia="Calibri" w:hAnsi="Source Sans Pro" w:cs="Arial"/>
                <w:sz w:val="22"/>
                <w:szCs w:val="22"/>
                <w:lang w:val="en-US"/>
              </w:rPr>
              <w:t xml:space="preserve"> by a union, advocate or lawyer is </w:t>
            </w:r>
            <w:r w:rsidR="00BA0569">
              <w:rPr>
                <w:rFonts w:ascii="Source Sans Pro" w:eastAsia="Calibri" w:hAnsi="Source Sans Pro" w:cs="Arial"/>
                <w:sz w:val="22"/>
                <w:szCs w:val="22"/>
                <w:lang w:val="en-US"/>
              </w:rPr>
              <w:t>recognised.</w:t>
            </w:r>
          </w:p>
          <w:p w:rsidR="00430EB3" w:rsidRPr="00430EB3" w:rsidRDefault="00F530AB" w:rsidP="00430EB3">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Calibri" w:hAnsi="Source Sans Pro" w:cs="Arial"/>
                <w:sz w:val="22"/>
                <w:szCs w:val="22"/>
                <w:lang w:val="en-US"/>
              </w:rPr>
            </w:pPr>
            <w:r w:rsidRPr="00430EB3">
              <w:rPr>
                <w:rFonts w:ascii="Source Sans Pro" w:eastAsia="Calibri" w:hAnsi="Source Sans Pro" w:cs="Arial"/>
                <w:sz w:val="22"/>
                <w:szCs w:val="22"/>
                <w:lang w:val="en-US"/>
              </w:rPr>
              <w:t>Frequency of these activities occurs</w:t>
            </w:r>
            <w:r w:rsidR="00430EB3" w:rsidRPr="00430EB3">
              <w:rPr>
                <w:rFonts w:ascii="Source Sans Pro" w:eastAsia="Calibri" w:hAnsi="Source Sans Pro" w:cs="Arial"/>
                <w:sz w:val="22"/>
                <w:szCs w:val="22"/>
                <w:lang w:val="en-US"/>
              </w:rPr>
              <w:t xml:space="preserve"> at least twice in a renewal period unless varied by a term or condition of registration.</w:t>
            </w:r>
          </w:p>
        </w:tc>
        <w:tc>
          <w:tcPr>
            <w:tcW w:w="1985" w:type="dxa"/>
            <w:shd w:val="clear" w:color="auto" w:fill="auto"/>
          </w:tcPr>
          <w:p w:rsidR="009F7FF8" w:rsidRPr="000F726F" w:rsidRDefault="009F7FF8" w:rsidP="000160FA">
            <w:pPr>
              <w:pStyle w:val="3before"/>
            </w:pPr>
            <w:r w:rsidRPr="000F726F">
              <w:t>System reviews.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Internal Audits.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Performance reports.</w:t>
            </w:r>
          </w:p>
          <w:p w:rsidR="009F7FF8" w:rsidRPr="000F726F"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Management Reports.</w:t>
            </w:r>
          </w:p>
          <w:p w:rsidR="00001C77" w:rsidRDefault="009F7FF8"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sidRPr="000F726F">
              <w:rPr>
                <w:rFonts w:ascii="Source Sans Pro" w:eastAsia="Calibri" w:hAnsi="Source Sans Pro" w:cs="Arial"/>
                <w:sz w:val="22"/>
                <w:szCs w:val="22"/>
                <w:lang w:val="en-US"/>
              </w:rPr>
              <w:t>External audit reports.</w:t>
            </w:r>
          </w:p>
          <w:p w:rsidR="00CD21E2" w:rsidRDefault="00CD21E2"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Surveys.</w:t>
            </w:r>
          </w:p>
          <w:p w:rsidR="00CD21E2" w:rsidRPr="000F726F" w:rsidRDefault="00CD21E2" w:rsidP="009F7FF8">
            <w:pPr>
              <w:tabs>
                <w:tab w:val="clear" w:pos="227"/>
                <w:tab w:val="clear" w:pos="454"/>
                <w:tab w:val="clear" w:pos="680"/>
                <w:tab w:val="clear" w:pos="907"/>
                <w:tab w:val="clear" w:pos="1134"/>
                <w:tab w:val="clear" w:pos="1361"/>
                <w:tab w:val="clear" w:pos="1588"/>
                <w:tab w:val="clear" w:pos="1814"/>
                <w:tab w:val="clear" w:pos="2041"/>
                <w:tab w:val="left" w:pos="8539"/>
              </w:tabs>
              <w:spacing w:before="0" w:after="0" w:line="240" w:lineRule="auto"/>
              <w:rPr>
                <w:rFonts w:ascii="Source Sans Pro" w:eastAsia="Calibri" w:hAnsi="Source Sans Pro" w:cs="Arial"/>
                <w:sz w:val="22"/>
                <w:szCs w:val="22"/>
                <w:lang w:val="en-US"/>
              </w:rPr>
            </w:pPr>
            <w:r>
              <w:rPr>
                <w:rFonts w:ascii="Source Sans Pro" w:eastAsia="Calibri" w:hAnsi="Source Sans Pro" w:cs="Arial"/>
                <w:sz w:val="22"/>
                <w:szCs w:val="22"/>
                <w:lang w:val="en-US"/>
              </w:rPr>
              <w:t>Claim file reviews.</w:t>
            </w:r>
          </w:p>
        </w:tc>
      </w:tr>
    </w:tbl>
    <w:p w:rsidR="004136A2" w:rsidRDefault="004136A2" w:rsidP="003A3559">
      <w:pPr>
        <w:pStyle w:val="H1"/>
        <w:numPr>
          <w:ilvl w:val="0"/>
          <w:numId w:val="0"/>
        </w:numPr>
        <w:ind w:left="1135"/>
      </w:pPr>
    </w:p>
    <w:p w:rsidR="004136A2" w:rsidRDefault="004136A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olor w:val="A21C26"/>
          <w:sz w:val="64"/>
          <w:szCs w:val="22"/>
          <w:lang w:val="en-US"/>
        </w:rPr>
      </w:pPr>
      <w:r>
        <w:rPr>
          <w:rFonts w:ascii="Source Sans Pro" w:hAnsi="Source Sans Pro"/>
        </w:rPr>
        <w:br w:type="page"/>
      </w:r>
    </w:p>
    <w:p w:rsidR="004768B6" w:rsidRDefault="004768B6" w:rsidP="003A3559">
      <w:pPr>
        <w:pStyle w:val="H1"/>
        <w:numPr>
          <w:ilvl w:val="0"/>
          <w:numId w:val="0"/>
        </w:numPr>
        <w:ind w:left="1135"/>
        <w:sectPr w:rsidR="004768B6" w:rsidSect="002225BC">
          <w:footerReference w:type="default" r:id="rId20"/>
          <w:pgSz w:w="16840" w:h="11907" w:orient="landscape" w:code="9"/>
          <w:pgMar w:top="1418" w:right="1100" w:bottom="1418" w:left="1276" w:header="567" w:footer="482" w:gutter="0"/>
          <w:cols w:space="720"/>
        </w:sectPr>
      </w:pPr>
    </w:p>
    <w:p w:rsidR="00A329C6" w:rsidRPr="00A329C6" w:rsidRDefault="0087774F" w:rsidP="003A3559">
      <w:pPr>
        <w:pStyle w:val="H1"/>
      </w:pPr>
      <w:bookmarkStart w:id="44" w:name="_Toc432512287"/>
      <w:r>
        <w:t>Adequacy T</w:t>
      </w:r>
      <w:r w:rsidR="00A329C6" w:rsidRPr="00A329C6">
        <w:t>ool</w:t>
      </w:r>
      <w:bookmarkEnd w:id="44"/>
    </w:p>
    <w:p w:rsidR="00A329C6" w:rsidRP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jc w:val="center"/>
        <w:outlineLvl w:val="1"/>
        <w:rPr>
          <w:rFonts w:cs="Arial"/>
          <w:b/>
          <w:sz w:val="28"/>
          <w:szCs w:val="24"/>
          <w:lang w:eastAsia="en-AU"/>
        </w:rPr>
      </w:pPr>
      <w:r w:rsidRPr="00A329C6">
        <w:rPr>
          <w:rFonts w:cs="Arial"/>
          <w:b/>
          <w:sz w:val="28"/>
          <w:szCs w:val="24"/>
          <w:lang w:eastAsia="en-AU"/>
        </w:rPr>
        <w:t xml:space="preserve">Injury Management </w:t>
      </w:r>
    </w:p>
    <w:p w:rsidR="00A329C6" w:rsidRP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jc w:val="center"/>
        <w:outlineLvl w:val="1"/>
        <w:rPr>
          <w:rFonts w:cs="Arial"/>
          <w:b/>
          <w:sz w:val="28"/>
          <w:szCs w:val="24"/>
          <w:lang w:eastAsia="en-AU"/>
        </w:rPr>
      </w:pPr>
    </w:p>
    <w:p w:rsidR="00A329C6" w:rsidRP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jc w:val="center"/>
        <w:outlineLvl w:val="1"/>
        <w:rPr>
          <w:rFonts w:cs="Arial"/>
          <w:b/>
          <w:sz w:val="28"/>
          <w:szCs w:val="24"/>
          <w:lang w:eastAsia="en-AU"/>
        </w:rPr>
      </w:pPr>
      <w:r w:rsidRPr="00A329C6">
        <w:rPr>
          <w:rFonts w:cs="Arial"/>
          <w:b/>
          <w:sz w:val="28"/>
          <w:szCs w:val="24"/>
          <w:lang w:eastAsia="en-AU"/>
        </w:rPr>
        <w:t xml:space="preserve">Adequacy Check </w:t>
      </w:r>
    </w:p>
    <w:p w:rsidR="00A329C6" w:rsidRP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jc w:val="center"/>
        <w:outlineLvl w:val="1"/>
        <w:rPr>
          <w:rFonts w:cs="Arial"/>
          <w:b/>
          <w:sz w:val="28"/>
          <w:szCs w:val="24"/>
          <w:lang w:eastAsia="en-AU"/>
        </w:rPr>
      </w:pPr>
    </w:p>
    <w:p w:rsidR="00A329C6" w:rsidRP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jc w:val="center"/>
        <w:outlineLvl w:val="1"/>
        <w:rPr>
          <w:rFonts w:cs="Arial"/>
          <w:b/>
          <w:sz w:val="28"/>
          <w:szCs w:val="24"/>
          <w:lang w:eastAsia="en-AU"/>
        </w:rPr>
      </w:pPr>
      <w:r w:rsidRPr="00A329C6">
        <w:rPr>
          <w:rFonts w:cs="Arial"/>
          <w:b/>
          <w:sz w:val="28"/>
          <w:szCs w:val="24"/>
          <w:lang w:eastAsia="en-AU"/>
        </w:rPr>
        <w:t>Performance Standards for Self-insurers</w:t>
      </w:r>
    </w:p>
    <w:p w:rsidR="00A329C6" w:rsidRPr="00210101"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57" w:hanging="357"/>
        <w:outlineLvl w:val="1"/>
        <w:rPr>
          <w:rFonts w:cs="Arial"/>
          <w:bCs/>
          <w:sz w:val="28"/>
          <w:szCs w:val="28"/>
          <w:lang w:eastAsia="en-AU"/>
        </w:rPr>
      </w:pPr>
    </w:p>
    <w:p w:rsidR="00A329C6" w:rsidRPr="00210101"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sz w:val="24"/>
          <w:szCs w:val="24"/>
          <w:lang w:eastAsia="en-AU"/>
        </w:rPr>
      </w:pPr>
      <w:r w:rsidRPr="00210101">
        <w:rPr>
          <w:rFonts w:cs="Arial"/>
          <w:b/>
          <w:bCs/>
          <w:sz w:val="24"/>
          <w:szCs w:val="24"/>
          <w:lang w:eastAsia="en-AU"/>
        </w:rPr>
        <w:t>Self-insurer:</w:t>
      </w:r>
    </w:p>
    <w:p w:rsid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b/>
          <w:bCs/>
          <w:sz w:val="24"/>
          <w:szCs w:val="24"/>
          <w:lang w:eastAsia="en-AU"/>
        </w:rPr>
      </w:pPr>
    </w:p>
    <w:p w:rsidR="00A329C6" w:rsidRPr="00210101"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sz w:val="24"/>
          <w:szCs w:val="24"/>
          <w:lang w:eastAsia="en-AU"/>
        </w:rPr>
      </w:pPr>
      <w:r w:rsidRPr="00210101">
        <w:rPr>
          <w:rFonts w:cs="Arial"/>
          <w:b/>
          <w:bCs/>
          <w:sz w:val="24"/>
          <w:szCs w:val="24"/>
          <w:lang w:eastAsia="en-AU"/>
        </w:rPr>
        <w:t>Evaluator:</w:t>
      </w:r>
      <w:r w:rsidRPr="00210101">
        <w:rPr>
          <w:rFonts w:cs="Arial"/>
          <w:sz w:val="24"/>
          <w:szCs w:val="24"/>
          <w:lang w:eastAsia="en-AU"/>
        </w:rPr>
        <w:t xml:space="preserve"> </w:t>
      </w:r>
    </w:p>
    <w:p w:rsid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b/>
          <w:bCs/>
          <w:sz w:val="24"/>
          <w:szCs w:val="24"/>
          <w:lang w:eastAsia="en-AU"/>
        </w:rPr>
      </w:pPr>
    </w:p>
    <w:p w:rsidR="00A329C6" w:rsidRPr="00210101"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sz w:val="24"/>
          <w:szCs w:val="24"/>
          <w:lang w:eastAsia="en-AU"/>
        </w:rPr>
      </w:pPr>
      <w:r w:rsidRPr="00210101">
        <w:rPr>
          <w:rFonts w:cs="Arial"/>
          <w:b/>
          <w:bCs/>
          <w:sz w:val="24"/>
          <w:szCs w:val="24"/>
          <w:lang w:eastAsia="en-AU"/>
        </w:rPr>
        <w:t>Dates of Evaluation:</w:t>
      </w:r>
      <w:r w:rsidRPr="00210101">
        <w:rPr>
          <w:rFonts w:cs="Arial"/>
          <w:sz w:val="24"/>
          <w:szCs w:val="24"/>
          <w:lang w:eastAsia="en-AU"/>
        </w:rPr>
        <w:t xml:space="preserve"> </w:t>
      </w:r>
    </w:p>
    <w:p w:rsidR="00A329C6"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cs="Arial"/>
          <w:sz w:val="22"/>
          <w:szCs w:val="22"/>
          <w:lang w:eastAsia="en-AU"/>
        </w:rPr>
      </w:pPr>
    </w:p>
    <w:p w:rsidR="00A329C6" w:rsidRPr="00210101" w:rsidRDefault="00A329C6"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cs="Arial"/>
          <w:sz w:val="22"/>
          <w:szCs w:val="22"/>
          <w:lang w:eastAsia="en-AU"/>
        </w:rPr>
      </w:pPr>
    </w:p>
    <w:p w:rsidR="00A329C6" w:rsidRPr="00210101" w:rsidRDefault="002B5582" w:rsidP="00A329C6">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cs="Arial"/>
          <w:sz w:val="24"/>
          <w:szCs w:val="24"/>
          <w:lang w:eastAsia="en-AU"/>
        </w:rPr>
      </w:pPr>
      <w:r>
        <w:rPr>
          <w:rFonts w:cs="Arial"/>
          <w:noProof/>
          <w:sz w:val="24"/>
          <w:szCs w:val="24"/>
          <w:lang w:eastAsia="en-AU"/>
        </w:rPr>
        <w:drawing>
          <wp:inline distT="0" distB="0" distL="0" distR="0" wp14:anchorId="0CC8A62E" wp14:editId="0CC8A62F">
            <wp:extent cx="4284980" cy="3721100"/>
            <wp:effectExtent l="0" t="0" r="127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4980" cy="3721100"/>
                    </a:xfrm>
                    <a:prstGeom prst="rect">
                      <a:avLst/>
                    </a:prstGeom>
                    <a:noFill/>
                    <a:ln>
                      <a:noFill/>
                    </a:ln>
                  </pic:spPr>
                </pic:pic>
              </a:graphicData>
            </a:graphic>
          </wp:inline>
        </w:drawing>
      </w:r>
    </w:p>
    <w:p w:rsidR="008450FA" w:rsidRDefault="008450FA" w:rsidP="00A329C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cs="Arial"/>
          <w:b/>
          <w:bCs/>
          <w:sz w:val="28"/>
          <w:szCs w:val="28"/>
          <w:lang w:eastAsia="en-AU"/>
        </w:rPr>
        <w:sectPr w:rsidR="008450FA" w:rsidSect="00D70FAA">
          <w:footerReference w:type="default" r:id="rId22"/>
          <w:pgSz w:w="11907" w:h="16840" w:code="9"/>
          <w:pgMar w:top="1100" w:right="1418" w:bottom="1276" w:left="1418" w:header="567" w:footer="482"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
        <w:gridCol w:w="1439"/>
        <w:gridCol w:w="138"/>
        <w:gridCol w:w="3261"/>
        <w:gridCol w:w="3817"/>
        <w:gridCol w:w="948"/>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Policies and Procedures</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A self-insured employer shall develop and implement injury-management procedures that define how it will:</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Achieve the fundamental principles, rights and obligations within Section 13 of the Act.</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Exercise the delegated powers and discretions set out in Section 134 of the Act.</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1.1.2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Meet the “Service Standards” set out in Schedule 5, Part 2 of the Act.</w:t>
            </w:r>
          </w:p>
        </w:tc>
        <w:tc>
          <w:tcPr>
            <w:tcW w:w="948"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1.1.3</w:t>
            </w:r>
          </w:p>
        </w:tc>
      </w:tr>
      <w:tr w:rsidR="00BD101E" w:rsidRPr="00BD101E" w:rsidTr="00BD101E">
        <w:tc>
          <w:tcPr>
            <w:tcW w:w="1687"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802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Observation</w:t>
            </w:r>
          </w:p>
        </w:tc>
      </w:tr>
      <w:tr w:rsidR="00BD101E" w:rsidRPr="00BD101E" w:rsidTr="00BD101E">
        <w:trPr>
          <w:gridBefore w:val="1"/>
          <w:wBefore w:w="110" w:type="dxa"/>
        </w:trPr>
        <w:tc>
          <w:tcPr>
            <w:tcW w:w="9603"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wBefore w:w="110" w:type="dxa"/>
        </w:trPr>
        <w:tc>
          <w:tcPr>
            <w:tcW w:w="4838"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65"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headerReference w:type="default" r:id="rId23"/>
          <w:footerReference w:type="default" r:id="rId24"/>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509"/>
        <w:gridCol w:w="64"/>
        <w:gridCol w:w="3262"/>
        <w:gridCol w:w="3821"/>
        <w:gridCol w:w="944"/>
      </w:tblGrid>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Resources</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A self-insured employer must have arrangements in place to ensure it has in place adequate resources to administer claims and provide effective return to work services to injured employees. These arrangements shall include:</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Documented job descriptions for all injury management personnel and where relevant management, supervisors and employees.</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1.2.1</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 xml:space="preserve">Ensuring injury management personnel are competent to administer the self-insured employers delegated powers and discretions in a reasonable manner.  </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1.2.2</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Ensuring the allocation of resources is appropriate for the organisations type, volume and complexity of the case load.</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1.2.3</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s="Arial"/>
                <w:sz w:val="22"/>
                <w:szCs w:val="22"/>
                <w:lang w:eastAsia="en-AU"/>
              </w:rPr>
            </w:pPr>
            <w:r w:rsidRPr="00BD101E">
              <w:rPr>
                <w:rFonts w:ascii="Source Sans Pro" w:hAnsi="Source Sans Pro" w:cs="Arial"/>
                <w:sz w:val="22"/>
                <w:szCs w:val="22"/>
                <w:lang w:eastAsia="en-AU"/>
              </w:rPr>
              <w:t>Suitability of facilities and accommodation to ensure restricted access to information, including maintaining confidentiality during interaction with injured workers and service providers.</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1.2.4</w:t>
            </w:r>
          </w:p>
        </w:tc>
      </w:tr>
      <w:tr w:rsidR="00BD101E" w:rsidRPr="00BD101E" w:rsidTr="00BD101E">
        <w:tc>
          <w:tcPr>
            <w:tcW w:w="1622"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147"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s="Arial"/>
                <w:sz w:val="22"/>
                <w:szCs w:val="22"/>
                <w:lang w:eastAsia="en-AU"/>
              </w:rPr>
            </w:pPr>
            <w:r w:rsidRPr="00BD101E">
              <w:rPr>
                <w:rFonts w:ascii="Source Sans Pro" w:hAnsi="Source Sans Pro" w:cs="Arial"/>
                <w:sz w:val="22"/>
                <w:szCs w:val="22"/>
              </w:rPr>
              <w:t>A self-insured employer must appoint a return to work coordinator and ensure the person appointed to this role has successfully completed relevant training. Where this role becomes vacant, the self-insured employer must re-appoint an employee within three months and ensure the employee(s) appointed have received relevant training within three months of the appointment being made.</w:t>
            </w:r>
          </w:p>
        </w:tc>
        <w:tc>
          <w:tcPr>
            <w:tcW w:w="944" w:type="dxa"/>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1.2.5</w:t>
            </w:r>
          </w:p>
        </w:tc>
      </w:tr>
      <w:tr w:rsidR="00BD101E" w:rsidRPr="00BD101E" w:rsidTr="00BD101E">
        <w:tc>
          <w:tcPr>
            <w:tcW w:w="1686"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8027"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p>
        </w:tc>
      </w:tr>
      <w:tr w:rsidR="00BD101E" w:rsidRPr="00BD101E" w:rsidTr="00BD101E">
        <w:trPr>
          <w:gridBefore w:val="1"/>
          <w:wBefore w:w="113" w:type="dxa"/>
        </w:trPr>
        <w:tc>
          <w:tcPr>
            <w:tcW w:w="9600"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wBefore w:w="113" w:type="dxa"/>
        </w:trPr>
        <w:tc>
          <w:tcPr>
            <w:tcW w:w="4835"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65"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spacing w:before="0" w:after="0" w:line="240" w:lineRule="auto"/>
        <w:rPr>
          <w:rFonts w:ascii="Source Sans Pro" w:hAnsi="Source Sans Pro" w:cs="Arial"/>
          <w:sz w:val="16"/>
          <w:szCs w:val="16"/>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External Claims Administration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Where external administration services are contracted, a self-insured employer must ensure those arrangements are clearly documented covering:</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Exercise of delegations by the self-insured employer</w:t>
            </w:r>
            <w:r w:rsidRPr="00BD101E">
              <w:rPr>
                <w:rFonts w:ascii="Source Sans Pro" w:hAnsi="Source Sans Pro" w:cs="Arial"/>
                <w:sz w:val="22"/>
                <w:szCs w:val="22"/>
                <w:lang w:eastAsia="en-AU"/>
              </w:rPr>
              <w: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1.3.1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Data security and confidentiality</w:t>
            </w:r>
            <w:r w:rsidRPr="00BD101E">
              <w:rPr>
                <w:rFonts w:ascii="Source Sans Pro" w:hAnsi="Source Sans Pro" w:cs="Arial"/>
                <w:sz w:val="22"/>
                <w:szCs w:val="22"/>
                <w:lang w:eastAsia="en-AU"/>
              </w:rPr>
              <w: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1.3.2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Administrative arrangements.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1.3.3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s="Arial"/>
                <w:sz w:val="22"/>
                <w:szCs w:val="22"/>
                <w:lang w:eastAsia="en-AU"/>
              </w:rPr>
            </w:pPr>
            <w:r w:rsidRPr="00BD101E">
              <w:rPr>
                <w:rFonts w:ascii="Source Sans Pro" w:eastAsia="Calibri" w:hAnsi="Source Sans Pro" w:cs="Arial"/>
                <w:sz w:val="22"/>
                <w:szCs w:val="22"/>
                <w:lang w:val="en-US"/>
              </w:rPr>
              <w:t>Complaint processes.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1.3.4</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4"/>
                <w:lang w:eastAsia="en-AU"/>
              </w:rPr>
            </w:pPr>
            <w:r w:rsidRPr="00BD101E">
              <w:rPr>
                <w:rFonts w:ascii="Source Sans Pro" w:eastAsiaTheme="minorEastAsia" w:hAnsi="Source Sans Pro" w:cs="Arial"/>
                <w:sz w:val="22"/>
                <w:szCs w:val="24"/>
                <w:lang w:eastAsia="en-AU"/>
              </w:rPr>
              <w:t>Evidence</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pStyle w:val="ListParagraph"/>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0"/>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Data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cs="Arial"/>
                <w:sz w:val="22"/>
                <w:szCs w:val="22"/>
                <w:lang w:val="en-US"/>
              </w:rPr>
            </w:pPr>
            <w:r w:rsidRPr="00BD101E">
              <w:rPr>
                <w:rFonts w:ascii="Source Sans Pro" w:hAnsi="Source Sans Pro" w:cs="Arial"/>
                <w:sz w:val="22"/>
                <w:szCs w:val="22"/>
              </w:rPr>
              <w:t>A self-insured employer shall provide all relevant data set out in Schedule 3, Part 5 of the RTW Regulations 2015:</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Fortnightly, unless an alternative arrangement has been agreed to by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1.4.1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All errors at batch and line level shall be resolved within one month of receiving the data transmission return file.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1.4.2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 self-insured employer must notify ReturnToWorkSA at least one month prior to the implementation of any change to the workers compensation data system.</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1.4.3</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Evidence</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pStyle w:val="ListParagraph"/>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left="0"/>
        <w:contextualSpacing w:val="0"/>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Financials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Calibri" w:hAnsi="Source Sans Pro" w:cs="Arial"/>
                <w:sz w:val="22"/>
                <w:szCs w:val="22"/>
                <w:lang w:val="en-US"/>
              </w:rPr>
            </w:pPr>
            <w:r w:rsidRPr="00BD101E">
              <w:rPr>
                <w:rFonts w:ascii="Source Sans Pro" w:hAnsi="Source Sans Pro" w:cs="Arial"/>
                <w:sz w:val="22"/>
                <w:szCs w:val="22"/>
              </w:rPr>
              <w:t>A self-insured employer shall provide to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 copy of financial statements within 5 months of the self-insured audited employer’s financial year end date, or within an alternative timeframe approved by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1.5.1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An actuarial report on the outstanding workers compensation liabilities of the employer within 3 months of the self-insured employer‘s financial year end date or within an alternative timeframe approved by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1.5.2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The self-insured employer shall provide a financial guarantee that meets all the terms and conditions set out in written correspondence issued by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1.5.3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 self-insured employer shall provide to ReturnToWorkSA a contract of insurance that meets all requirements set out in Schedule 3, Part 9 of the Return to Work Regulations 2015.</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1.5.4</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Condition of Registration as a Self-insured Employer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Information Provided to Employees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rPr>
              <w:t>A self-insured employer shall inform all employees in writing of the following arrangements: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How to report a work related injury.</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rPr>
              <w:t>The process for lodging a claim for compensation</w:t>
            </w:r>
            <w:r w:rsidRPr="00BD101E">
              <w:rPr>
                <w:rFonts w:ascii="Source Sans Pro" w:hAnsi="Source Sans Pro" w:cs="Arial"/>
                <w:sz w:val="22"/>
                <w:szCs w:val="22"/>
                <w:lang w:eastAsia="en-AU"/>
              </w:rPr>
              <w: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Location of claim forms.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Injury reporting process and the location of approved claim forms.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Overview of the claims administration process.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Overview of the early intervention and return to work process.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1.6.6</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Injured worker rights and responsibilities.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1.6.7</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Rights and responsibilities of the employer.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1.6.8</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Complaints management processes (including those reported to the Ombudsman).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1.6.9</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General Matters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Claim files are maintained in such a way that all decisions and determinations are identifiable and relevant supporting notes and documents maintained.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In all instances, notices and information are provided in accordance with return to work requirements including rights to review and are given within required timeframes.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The rights and needs of injured workers, including cultural and linguistic diversity are appropriately considered.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 xml:space="preserve">Confidentiality is maintained.  </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 copy of all reports prepared by a health practitioner detailing the findings made or opinions formed by the health practitioner, shall be provided to the worker within 7 calendar days.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a worker provides a written request, under Section 180 of the Act, for a copy of all documentary material (hardcopy and electronic) relevant to their claim, the self-insured employer shall provide this material within 45 days of receiving the request.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2.1.6</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 worker shall not be required to submit to an examination by a health practitioner of the same specialty more frequently than once every 2 months.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2.1.7</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pStyle w:val="ListParagraph"/>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0"/>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r w:rsidRPr="00BD101E">
        <w:rPr>
          <w:rFonts w:ascii="Source Sans Pro" w:hAnsi="Source Sans Pro" w:cs="Arial"/>
          <w:sz w:val="22"/>
          <w:szCs w:val="22"/>
          <w:lang w:eastAsia="en-AU"/>
        </w:rPr>
        <w:br w:type="page"/>
      </w: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Claims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Claim forms are on file.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2.2.1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 w:val="left" w:pos="152"/>
              </w:tabs>
              <w:spacing w:before="60" w:line="240" w:lineRule="auto"/>
              <w:ind w:left="11"/>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Where reasonably practicable claims are determined within 10 business days.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2.2.2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 w:val="left" w:pos="152"/>
              </w:tabs>
              <w:spacing w:before="60" w:line="240" w:lineRule="auto"/>
              <w:ind w:left="11" w:hanging="11"/>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Where claims are not determined within 10 business days, offers of interim benefits are made in accordance with Section 32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2.2.3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Claims are considered and determined (including re-determinations) in accordance with Section 31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2.2.4</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Medical Expenses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Payments for accounts for medical expenses are promptly paid.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2.3.1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Where a self-insured employer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2.3.2</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Income Support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AWE entitlements are determined in accordance with Part 4, Division 4 of the Act, including income support for incapacity resulting from surgery.</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AWE calculations are made in accordance with Section 5 of the Act and copies of information used to calculate AWE are held on file.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AWE is appropriately adjusted in all cases where a worker has previously redeemed entitlement to weekly payments.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AWE adjustments are made in accordance with Section 45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AWE reviews are made in accordance with Section 46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Reduction/discontinuance of weekly payments is made in accordance with Section 48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2.4.6</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there has been a delay in the making of weekly payments and the delay was not the fault of the worker, then the self-insured employer shall calculate and apply interest at the prescribed rate to the amount in arrears within one month, and issue a written notice to the worker setting out details of the interest applied to the amount in arrears.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2.4.7</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Seriously Injured Workers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Seriously injured workers are assessed and determinations made in accordance with Section 21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2.5.1</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Permanent Impairment – Economic Loss &amp; Non-Economic Loss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2.6</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Determinations of entitlement to economic and non-economic loss are issued in writing and detail the calculation applied to determine the economic and non-economic loss lump sum entitlements and the workers’ rights to a review of the decision.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2.6.1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Within one month from the date the determination notice was issued to the worker, the self-insured employer must provide ReturnToWorkSA with a completed Notice of Lump Sum Determination, including all relevant supporting documentation.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2.6.2</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Redemptions and Deed of Release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2.7</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a self-insured employer reaches agreement to redeem the liability to make ongoing weekly payments and/or the liability associated with ongoing medical services, all requirements set out in Section 53 and 54 of the Act have been met and relevant documentation is held on the claim file.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2.7.1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 w:val="left" w:pos="11"/>
              </w:tabs>
              <w:spacing w:before="60" w:line="240" w:lineRule="auto"/>
              <w:ind w:left="11"/>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Where a self-insured employer redeems liability to make ongoing weekly payments, the self-insured employer will ensure the rate of weekly payments that would have been payable if there had been no redemption is appropriately recorded.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2.7.2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self-insured employers liability is discharged under a deed of release under Section 66(7) of the Act, the self-insured employer will ensure the rate of weekly payments that would have been payable if the deed of release had not been entered into, is appropriately recorded.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2.7.3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On redemption of liability, a Notice of Lump Sum Determination must be completed for forwarding to ReturnToWorkSA within 10 working days of the determination being made and include all relevant supporting documentation.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2.7.4</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Early Intervention, Recovery and Return to Work </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Recovery and Return to Work Plans (Plan) comply with the standards and requirements prescribed by the regulations, and when developed are specific to an individual worker.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Calibri" w:hAnsi="Source Sans Pro" w:cs="Arial"/>
                <w:sz w:val="22"/>
                <w:szCs w:val="22"/>
                <w:lang w:val="en-US"/>
              </w:rPr>
              <w:t>Recovery and return to work plans are in place where the injured worker is or is likely to be incapacitated for work more than 4 weeks and detail the actions and responsibilities of key parties.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When preparing a Plan, the worker must be consulted and provided with a copy of the plan.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The Plan is reviewed in line with scheduled review dates and where the worker has applied for review of the Plan, the Plan shall be modified in line with the determination made at review.</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 w:val="left" w:pos="11"/>
              </w:tabs>
              <w:spacing w:before="60" w:line="240" w:lineRule="auto"/>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Where a worker has not returned to pre-injury employment within 6 months from date of first incapacity and is not working to their full capacity, new or other employment options are considered for the worker when reviewing the plan.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2.8.5</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a self-insured employer does not provide suitable employment, the self-insured employer notifies ReturnToWorkSA.</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2.8.6</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rPr>
              <w:t>Claims Management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Legal Compliance</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2.9</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Claims are managed and delegations administered in accordance with Return to Work Act and Regulations.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2.9.1</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Dispute Resolution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Reconsideration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3.1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rPr>
              <w:t>A reconsideration officer is appointed and the Registrar must be notified as per the regulations of the details of the nominated officer.</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3.1.1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b/>
                <w:bCs/>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r w:rsidRPr="00BD101E">
              <w:rPr>
                <w:rFonts w:ascii="Source Sans Pro" w:eastAsia="Calibri" w:hAnsi="Source Sans Pro" w:cs="Arial"/>
                <w:sz w:val="22"/>
                <w:szCs w:val="22"/>
                <w:lang w:val="en-US"/>
              </w:rPr>
              <w:t>The reconsideration process must comply with Part 6, Division 4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3.1.2</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Dispute Resolution</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3</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rPr>
              <w:t>SAET Orders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3.2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eastAsia="Calibri" w:hAnsi="Source Sans Pro" w:cs="Arial"/>
                <w:sz w:val="22"/>
                <w:szCs w:val="22"/>
                <w:lang w:val="en-US"/>
              </w:rPr>
              <w:t>Where a determination has been made by the South Australian Employer Tribunal (SAET) and an Order or direction issued, the self-insured employer must comply with the Order within the timeframe specified by the SAET.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3.2.1</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pPr>
    </w:p>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sz w:val="22"/>
          <w:szCs w:val="22"/>
          <w:lang w:eastAsia="en-AU"/>
        </w:rPr>
        <w:sectPr w:rsidR="00BD101E" w:rsidRPr="00BD101E" w:rsidSect="00BD101E">
          <w:pgSz w:w="11907" w:h="16840"/>
          <w:pgMar w:top="1701" w:right="1559" w:bottom="1701" w:left="851" w:header="284" w:footer="851" w:gutter="0"/>
          <w:cols w:space="708"/>
          <w:docGrid w:linePitch="360"/>
        </w:sect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440"/>
        <w:gridCol w:w="119"/>
        <w:gridCol w:w="3223"/>
        <w:gridCol w:w="3874"/>
        <w:gridCol w:w="835"/>
        <w:gridCol w:w="113"/>
      </w:tblGrid>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Standard:</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Measurement, Monitoring and Review</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b/>
                <w:sz w:val="22"/>
                <w:szCs w:val="22"/>
                <w:lang w:eastAsia="en-AU"/>
              </w:rPr>
              <w:t>4</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Element:</w:t>
            </w: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hAnsi="Source Sans Pro" w:cs="Arial"/>
                <w:sz w:val="22"/>
                <w:szCs w:val="22"/>
                <w:lang w:eastAsia="en-AU"/>
              </w:rPr>
              <w:t>Delegated Powers and Discretions</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4.1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sz w:val="22"/>
                <w:szCs w:val="22"/>
                <w:lang w:eastAsia="en-AU"/>
              </w:rPr>
            </w:pPr>
            <w:r w:rsidRPr="00BD101E">
              <w:rPr>
                <w:rFonts w:ascii="Source Sans Pro" w:eastAsiaTheme="minorEastAsia" w:hAnsi="Source Sans Pro" w:cs="Arial"/>
                <w:b/>
                <w:bCs/>
                <w:sz w:val="22"/>
                <w:szCs w:val="22"/>
                <w:lang w:eastAsia="en-AU"/>
              </w:rPr>
              <w:t>Sub Element:</w:t>
            </w: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hAnsi="Source Sans Pro" w:cs="Arial"/>
                <w:sz w:val="22"/>
                <w:szCs w:val="22"/>
                <w:lang w:eastAsia="en-AU"/>
              </w:rPr>
            </w:pPr>
            <w:r w:rsidRPr="00BD101E">
              <w:rPr>
                <w:rFonts w:ascii="Source Sans Pro" w:hAnsi="Source Sans Pro" w:cs="Arial"/>
                <w:sz w:val="22"/>
                <w:szCs w:val="22"/>
                <w:lang w:eastAsia="en-AU"/>
              </w:rPr>
              <w:t>Processes are in place that monitor, measure and review the effective implementation of delegated powers and discretions granted to a self-insured employer under the Act and where relevant, strategies to improve performance of the injury management system are identified.</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4.1.1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b/>
                <w:bCs/>
                <w:sz w:val="22"/>
                <w:szCs w:val="22"/>
                <w:lang w:eastAsia="en-AU"/>
              </w:rPr>
            </w:pPr>
          </w:p>
        </w:tc>
        <w:tc>
          <w:tcPr>
            <w:tcW w:w="7216"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ind w:right="96"/>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The implementation and performance of the injury management system is reviewed against the, fundamental principles, rights and obligations within Section 13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4.1.1.1</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b/>
                <w:bCs/>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Delegated powers and discretions set out in Section 134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4.1.1.2</w:t>
            </w:r>
          </w:p>
        </w:tc>
      </w:tr>
      <w:tr w:rsidR="00BD101E" w:rsidRPr="00BD101E" w:rsidTr="00BD101E">
        <w:tc>
          <w:tcPr>
            <w:tcW w:w="1549"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right="-85"/>
              <w:rPr>
                <w:rFonts w:ascii="Source Sans Pro" w:eastAsiaTheme="minorEastAsia" w:hAnsi="Source Sans Pro" w:cs="Arial"/>
                <w:b/>
                <w:bCs/>
                <w:sz w:val="22"/>
                <w:szCs w:val="22"/>
                <w:lang w:eastAsia="en-AU"/>
              </w:rPr>
            </w:pPr>
          </w:p>
        </w:tc>
        <w:tc>
          <w:tcPr>
            <w:tcW w:w="7216" w:type="dxa"/>
            <w:gridSpan w:val="3"/>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851" w:hanging="851"/>
              <w:rPr>
                <w:rFonts w:ascii="Source Sans Pro" w:eastAsia="Calibri" w:hAnsi="Source Sans Pro" w:cs="Arial"/>
                <w:sz w:val="22"/>
                <w:szCs w:val="22"/>
                <w:lang w:val="en-US"/>
              </w:rPr>
            </w:pPr>
            <w:r w:rsidRPr="00BD101E">
              <w:rPr>
                <w:rFonts w:ascii="Source Sans Pro" w:eastAsia="Calibri" w:hAnsi="Source Sans Pro" w:cs="Arial"/>
                <w:sz w:val="22"/>
                <w:szCs w:val="22"/>
                <w:lang w:val="en-US"/>
              </w:rPr>
              <w:t>“Service Standards” set out in Schedule 5, Part 2 of the Act.</w:t>
            </w:r>
          </w:p>
        </w:tc>
        <w:tc>
          <w:tcPr>
            <w:tcW w:w="948" w:type="dxa"/>
            <w:gridSpan w:val="2"/>
          </w:tcPr>
          <w:p w:rsidR="00BD101E" w:rsidRPr="00BD101E" w:rsidRDefault="00BD101E" w:rsidP="00BD101E">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4.1.1.3</w:t>
            </w:r>
          </w:p>
        </w:tc>
      </w:tr>
      <w:tr w:rsidR="00BD101E" w:rsidRPr="00BD101E" w:rsidTr="00BD101E">
        <w:trPr>
          <w:gridAfter w:val="1"/>
          <w:wAfter w:w="113" w:type="dxa"/>
        </w:trPr>
        <w:tc>
          <w:tcPr>
            <w:tcW w:w="1668" w:type="dxa"/>
            <w:gridSpan w:val="3"/>
            <w:hideMark/>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
                <w:bCs/>
                <w:sz w:val="22"/>
                <w:szCs w:val="22"/>
                <w:lang w:eastAsia="en-AU"/>
              </w:rPr>
            </w:pPr>
            <w:r w:rsidRPr="00BD101E">
              <w:rPr>
                <w:rFonts w:ascii="Source Sans Pro" w:eastAsiaTheme="minorEastAsia" w:hAnsi="Source Sans Pro" w:cs="Arial"/>
                <w:b/>
                <w:bCs/>
                <w:sz w:val="22"/>
                <w:szCs w:val="22"/>
                <w:lang w:eastAsia="en-AU"/>
              </w:rPr>
              <w:t>Outcome:</w:t>
            </w:r>
          </w:p>
        </w:tc>
        <w:tc>
          <w:tcPr>
            <w:tcW w:w="7932" w:type="dxa"/>
            <w:gridSpan w:val="3"/>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bCs/>
                <w:sz w:val="22"/>
                <w:szCs w:val="22"/>
                <w:lang w:eastAsia="en-AU"/>
              </w:rPr>
            </w:pPr>
          </w:p>
        </w:tc>
      </w:tr>
      <w:tr w:rsidR="00BD101E" w:rsidRPr="00BD101E" w:rsidTr="00BD101E">
        <w:trPr>
          <w:gridBefore w:val="1"/>
          <w:gridAfter w:val="1"/>
          <w:wBefore w:w="109" w:type="dxa"/>
          <w:wAfter w:w="113" w:type="dxa"/>
        </w:trPr>
        <w:tc>
          <w:tcPr>
            <w:tcW w:w="9491" w:type="dxa"/>
            <w:gridSpan w:val="5"/>
            <w:tcBorders>
              <w:top w:val="single" w:sz="4" w:space="0" w:color="auto"/>
              <w:left w:val="single" w:sz="4" w:space="0" w:color="auto"/>
              <w:bottom w:val="single" w:sz="4" w:space="0" w:color="auto"/>
              <w:right w:val="single" w:sz="4" w:space="0" w:color="auto"/>
            </w:tcBorders>
            <w:hideMark/>
          </w:tcPr>
          <w:p w:rsidR="00BD101E" w:rsidRPr="00BD101E" w:rsidRDefault="00BD101E" w:rsidP="005A0F48">
            <w:pPr>
              <w:widowControl w:val="0"/>
              <w:tabs>
                <w:tab w:val="clear" w:pos="227"/>
                <w:tab w:val="clear" w:pos="454"/>
                <w:tab w:val="clear" w:pos="680"/>
                <w:tab w:val="clear" w:pos="907"/>
                <w:tab w:val="clear" w:pos="1134"/>
                <w:tab w:val="clear" w:pos="1361"/>
                <w:tab w:val="clear" w:pos="1588"/>
                <w:tab w:val="clear" w:pos="1814"/>
                <w:tab w:val="clear" w:pos="2041"/>
              </w:tabs>
              <w:spacing w:before="60" w:line="240" w:lineRule="auto"/>
              <w:jc w:val="center"/>
              <w:rPr>
                <w:rFonts w:ascii="Source Sans Pro" w:eastAsiaTheme="minorEastAsia" w:hAnsi="Source Sans Pro" w:cs="Arial"/>
                <w:sz w:val="22"/>
                <w:szCs w:val="22"/>
                <w:lang w:eastAsia="en-AU"/>
              </w:rPr>
            </w:pPr>
            <w:r w:rsidRPr="00BD101E">
              <w:rPr>
                <w:rFonts w:ascii="Source Sans Pro" w:eastAsiaTheme="minorEastAsia" w:hAnsi="Source Sans Pro" w:cs="Arial"/>
                <w:sz w:val="22"/>
                <w:szCs w:val="22"/>
                <w:lang w:eastAsia="en-AU"/>
              </w:rPr>
              <w:t xml:space="preserve">Evidence </w:t>
            </w:r>
          </w:p>
        </w:tc>
      </w:tr>
      <w:tr w:rsidR="00BD101E" w:rsidRPr="00BD101E" w:rsidTr="00BD101E">
        <w:trPr>
          <w:gridBefore w:val="1"/>
          <w:gridAfter w:val="1"/>
          <w:wBefore w:w="109" w:type="dxa"/>
          <w:wAfter w:w="113" w:type="dxa"/>
        </w:trPr>
        <w:tc>
          <w:tcPr>
            <w:tcW w:w="4782" w:type="dxa"/>
            <w:gridSpan w:val="3"/>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c>
          <w:tcPr>
            <w:tcW w:w="4709" w:type="dxa"/>
            <w:gridSpan w:val="2"/>
            <w:tcBorders>
              <w:top w:val="single" w:sz="4" w:space="0" w:color="auto"/>
              <w:left w:val="single" w:sz="4" w:space="0" w:color="auto"/>
              <w:bottom w:val="single" w:sz="4" w:space="0" w:color="auto"/>
              <w:right w:val="single" w:sz="4" w:space="0" w:color="auto"/>
            </w:tcBorders>
          </w:tcPr>
          <w:p w:rsidR="00BD101E" w:rsidRPr="00BD101E" w:rsidRDefault="00BD101E" w:rsidP="00BD101E">
            <w:pPr>
              <w:widowControl w:val="0"/>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eastAsiaTheme="minorEastAsia" w:hAnsi="Source Sans Pro" w:cs="Arial"/>
                <w:sz w:val="22"/>
                <w:szCs w:val="22"/>
                <w:lang w:eastAsia="en-AU"/>
              </w:rPr>
            </w:pPr>
          </w:p>
        </w:tc>
      </w:tr>
    </w:tbl>
    <w:p w:rsidR="00BD101E" w:rsidRPr="00BD101E" w:rsidRDefault="00BD101E" w:rsidP="00BD101E">
      <w:pPr>
        <w:spacing w:before="0" w:after="0" w:line="240" w:lineRule="auto"/>
        <w:rPr>
          <w:rFonts w:ascii="Source Sans Pro" w:hAnsi="Source Sans Pro" w:cs="Arial"/>
        </w:rPr>
      </w:pPr>
    </w:p>
    <w:p w:rsidR="00A329C6" w:rsidRPr="00A329C6" w:rsidRDefault="00A329C6" w:rsidP="00A329C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cs="Arial"/>
          <w:sz w:val="22"/>
          <w:szCs w:val="24"/>
          <w:lang w:eastAsia="en-AU"/>
        </w:rPr>
      </w:pPr>
    </w:p>
    <w:p w:rsidR="00A329C6" w:rsidRPr="00DA4B4C" w:rsidRDefault="00A329C6" w:rsidP="00A329C6">
      <w:pPr>
        <w:pStyle w:val="ListParagraph"/>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0"/>
        <w:contextualSpacing w:val="0"/>
        <w:rPr>
          <w:rFonts w:cs="Arial"/>
          <w:sz w:val="22"/>
          <w:szCs w:val="22"/>
          <w:lang w:eastAsia="en-AU"/>
        </w:rPr>
      </w:pPr>
    </w:p>
    <w:p w:rsidR="00535E96" w:rsidRDefault="00535E96" w:rsidP="00AF3DD0">
      <w:pPr>
        <w:rPr>
          <w:rFonts w:ascii="Source Sans Pro" w:hAnsi="Source Sans Pro"/>
        </w:rPr>
      </w:pPr>
    </w:p>
    <w:p w:rsidR="00EC6572" w:rsidRDefault="00EC6572" w:rsidP="00AF3DD0">
      <w:pPr>
        <w:rPr>
          <w:rFonts w:ascii="Source Sans Pro" w:hAnsi="Source Sans Pro"/>
        </w:rPr>
      </w:pPr>
    </w:p>
    <w:p w:rsidR="00EC6572" w:rsidRDefault="00EC6572" w:rsidP="00AF3DD0">
      <w:pPr>
        <w:rPr>
          <w:rFonts w:ascii="Source Sans Pro" w:hAnsi="Source Sans Pro"/>
        </w:rPr>
        <w:sectPr w:rsidR="00EC6572" w:rsidSect="00CB2D90">
          <w:headerReference w:type="default" r:id="rId25"/>
          <w:pgSz w:w="11907" w:h="16840" w:code="9"/>
          <w:pgMar w:top="1100" w:right="1418" w:bottom="1276" w:left="1418" w:header="567" w:footer="482" w:gutter="0"/>
          <w:cols w:space="720"/>
        </w:sectPr>
      </w:pPr>
    </w:p>
    <w:p w:rsidR="00EC6572" w:rsidRPr="003E7473" w:rsidRDefault="002B5582" w:rsidP="007219C2">
      <w:pPr>
        <w:spacing w:before="240"/>
        <w:rPr>
          <w:rFonts w:ascii="Source Sans Pro" w:hAnsi="Source Sans Pro"/>
        </w:rPr>
      </w:pPr>
      <w:r>
        <w:rPr>
          <w:noProof/>
          <w:lang w:eastAsia="en-AU"/>
        </w:rPr>
        <mc:AlternateContent>
          <mc:Choice Requires="wps">
            <w:drawing>
              <wp:anchor distT="0" distB="0" distL="114300" distR="114300" simplePos="0" relativeHeight="251658240" behindDoc="0" locked="0" layoutInCell="1" allowOverlap="1" wp14:anchorId="0CC8A630" wp14:editId="0CC8A631">
                <wp:simplePos x="0" y="0"/>
                <wp:positionH relativeFrom="column">
                  <wp:posOffset>6272530</wp:posOffset>
                </wp:positionH>
                <wp:positionV relativeFrom="paragraph">
                  <wp:posOffset>8402955</wp:posOffset>
                </wp:positionV>
                <wp:extent cx="319405" cy="9779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48" w:rsidRDefault="005A0F48" w:rsidP="007219C2">
                            <w:pPr>
                              <w:pStyle w:val="Footernumber"/>
                            </w:pPr>
                            <w:r>
                              <w:t>01000.1/14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A630" id="Text Box 10" o:spid="_x0000_s1027" type="#_x0000_t202" style="position:absolute;margin-left:493.9pt;margin-top:661.65pt;width:25.1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" filled="f" stroked="f">
                <v:textbox style="layout-flow:vertical;mso-layout-flow-alt:bottom-to-top">
                  <w:txbxContent>
                    <w:p w:rsidR="005A0F48" w:rsidRDefault="005A0F48" w:rsidP="007219C2">
                      <w:pPr>
                        <w:pStyle w:val="Footernumber"/>
                      </w:pPr>
                      <w:r>
                        <w:t>01000.1/14</w:t>
                      </w:r>
                    </w:p>
                  </w:txbxContent>
                </v:textbox>
              </v:shape>
            </w:pict>
          </mc:Fallback>
        </mc:AlternateContent>
      </w:r>
    </w:p>
    <w:sectPr w:rsidR="00EC6572" w:rsidRPr="003E7473" w:rsidSect="004768B6">
      <w:headerReference w:type="default" r:id="rId26"/>
      <w:footerReference w:type="default" r:id="rId27"/>
      <w:pgSz w:w="11907" w:h="16840" w:code="9"/>
      <w:pgMar w:top="1100" w:right="1418" w:bottom="1276" w:left="1418" w:header="851"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48" w:rsidRDefault="005A0F48">
      <w:r>
        <w:separator/>
      </w:r>
    </w:p>
  </w:endnote>
  <w:endnote w:type="continuationSeparator" w:id="0">
    <w:p w:rsidR="005A0F48" w:rsidRDefault="005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altName w:val="Corbel"/>
    <w:charset w:val="00"/>
    <w:family w:val="swiss"/>
    <w:pitch w:val="variable"/>
    <w:sig w:usb0="00000001"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7219C2" w:rsidRDefault="005A0F48" w:rsidP="0072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7219C2" w:rsidRDefault="005A0F48" w:rsidP="007219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281A20" w:rsidRDefault="005A0F48" w:rsidP="00D70FAA">
    <w:pPr>
      <w:pStyle w:val="Footer"/>
      <w:pBdr>
        <w:top w:val="single" w:sz="4" w:space="1" w:color="7F7F7F"/>
      </w:pBdr>
      <w:tabs>
        <w:tab w:val="clear" w:pos="9639"/>
        <w:tab w:val="right" w:pos="9072"/>
      </w:tabs>
      <w:jc w:val="center"/>
      <w:rPr>
        <w:rFonts w:ascii="Source Sans Pro" w:hAnsi="Source Sans Pro"/>
        <w:color w:val="7F7F7F"/>
      </w:rPr>
    </w:pPr>
    <w:r w:rsidRPr="00281A20">
      <w:rPr>
        <w:rFonts w:ascii="Source Sans Pro" w:hAnsi="Source Sans Pro"/>
        <w:color w:val="7F7F7F"/>
      </w:rPr>
      <w:tab/>
    </w:r>
    <w:r w:rsidRPr="00D70FAA">
      <w:rPr>
        <w:rFonts w:ascii="Source Sans Pro" w:hAnsi="Source Sans Pro"/>
        <w:color w:val="7F7F7F"/>
        <w:sz w:val="16"/>
      </w:rPr>
      <w:t xml:space="preserve">Page </w:t>
    </w:r>
    <w:r w:rsidRPr="00D70FAA">
      <w:rPr>
        <w:rFonts w:ascii="Source Sans Pro" w:hAnsi="Source Sans Pro"/>
        <w:b/>
        <w:color w:val="7F7F7F"/>
        <w:sz w:val="16"/>
      </w:rPr>
      <w:fldChar w:fldCharType="begin"/>
    </w:r>
    <w:r w:rsidRPr="00D70FAA">
      <w:rPr>
        <w:rFonts w:ascii="Source Sans Pro" w:hAnsi="Source Sans Pro"/>
        <w:b/>
        <w:color w:val="7F7F7F"/>
        <w:sz w:val="16"/>
      </w:rPr>
      <w:instrText xml:space="preserve"> PAGE  \* Arabic  \* MERGEFORMAT </w:instrText>
    </w:r>
    <w:r w:rsidRPr="00D70FAA">
      <w:rPr>
        <w:rFonts w:ascii="Source Sans Pro" w:hAnsi="Source Sans Pro"/>
        <w:b/>
        <w:color w:val="7F7F7F"/>
        <w:sz w:val="16"/>
      </w:rPr>
      <w:fldChar w:fldCharType="separate"/>
    </w:r>
    <w:r w:rsidR="0038645F">
      <w:rPr>
        <w:rFonts w:ascii="Source Sans Pro" w:hAnsi="Source Sans Pro"/>
        <w:b/>
        <w:noProof/>
        <w:color w:val="7F7F7F"/>
        <w:sz w:val="16"/>
      </w:rPr>
      <w:t>4</w:t>
    </w:r>
    <w:r w:rsidRPr="00D70FAA">
      <w:rPr>
        <w:rFonts w:ascii="Source Sans Pro" w:hAnsi="Source Sans Pro"/>
        <w:b/>
        <w:color w:val="7F7F7F"/>
        <w:sz w:val="16"/>
      </w:rPr>
      <w:fldChar w:fldCharType="end"/>
    </w:r>
    <w:r w:rsidRPr="00D70FAA">
      <w:rPr>
        <w:rFonts w:ascii="Source Sans Pro" w:hAnsi="Source Sans Pro"/>
        <w:color w:val="7F7F7F"/>
        <w:sz w:val="16"/>
      </w:rPr>
      <w:t xml:space="preserve"> of </w:t>
    </w:r>
    <w:r w:rsidRPr="00D70FAA">
      <w:rPr>
        <w:sz w:val="14"/>
      </w:rPr>
      <w:fldChar w:fldCharType="begin"/>
    </w:r>
    <w:r w:rsidRPr="00D70FAA">
      <w:rPr>
        <w:sz w:val="14"/>
      </w:rPr>
      <w:instrText xml:space="preserve"> NUMPAGES  \* Arabic  \* MERGEFORMAT </w:instrText>
    </w:r>
    <w:r w:rsidRPr="00D70FAA">
      <w:rPr>
        <w:sz w:val="14"/>
      </w:rPr>
      <w:fldChar w:fldCharType="separate"/>
    </w:r>
    <w:r w:rsidR="0038645F" w:rsidRPr="0038645F">
      <w:rPr>
        <w:rFonts w:ascii="Source Sans Pro" w:hAnsi="Source Sans Pro"/>
        <w:b/>
        <w:noProof/>
        <w:color w:val="7F7F7F"/>
        <w:sz w:val="16"/>
      </w:rPr>
      <w:t>65</w:t>
    </w:r>
    <w:r w:rsidRPr="00D70FAA">
      <w:rPr>
        <w:rFonts w:ascii="Source Sans Pro" w:hAnsi="Source Sans Pro"/>
        <w:b/>
        <w:noProof/>
        <w:color w:val="7F7F7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D70FAA" w:rsidRDefault="005A0F48" w:rsidP="008818F3">
    <w:pPr>
      <w:pStyle w:val="Footer"/>
      <w:pBdr>
        <w:top w:val="single" w:sz="4" w:space="1" w:color="7F7F7F"/>
      </w:pBdr>
      <w:tabs>
        <w:tab w:val="clear" w:pos="9639"/>
        <w:tab w:val="right" w:pos="14175"/>
      </w:tabs>
      <w:rPr>
        <w:rFonts w:ascii="Source Sans Pro" w:hAnsi="Source Sans Pro"/>
        <w:color w:val="7F7F7F"/>
        <w:sz w:val="14"/>
      </w:rPr>
    </w:pPr>
    <w:r w:rsidRPr="00281A20">
      <w:rPr>
        <w:rFonts w:ascii="Source Sans Pro" w:hAnsi="Source Sans Pro"/>
        <w:color w:val="7F7F7F"/>
      </w:rPr>
      <w:tab/>
    </w:r>
    <w:r w:rsidRPr="00281A20">
      <w:rPr>
        <w:rFonts w:ascii="Source Sans Pro" w:hAnsi="Source Sans Pro"/>
        <w:color w:val="7F7F7F"/>
      </w:rPr>
      <w:tab/>
    </w:r>
    <w:r w:rsidRPr="00D70FAA">
      <w:rPr>
        <w:rFonts w:ascii="Source Sans Pro" w:hAnsi="Source Sans Pro"/>
        <w:color w:val="7F7F7F"/>
        <w:sz w:val="16"/>
      </w:rPr>
      <w:t xml:space="preserve">Page </w:t>
    </w:r>
    <w:r w:rsidRPr="00D70FAA">
      <w:rPr>
        <w:rFonts w:ascii="Source Sans Pro" w:hAnsi="Source Sans Pro"/>
        <w:b/>
        <w:color w:val="7F7F7F"/>
        <w:sz w:val="16"/>
      </w:rPr>
      <w:fldChar w:fldCharType="begin"/>
    </w:r>
    <w:r w:rsidRPr="00D70FAA">
      <w:rPr>
        <w:rFonts w:ascii="Source Sans Pro" w:hAnsi="Source Sans Pro"/>
        <w:b/>
        <w:color w:val="7F7F7F"/>
        <w:sz w:val="16"/>
      </w:rPr>
      <w:instrText xml:space="preserve"> PAGE  \* Arabic  \* MERGEFORMAT </w:instrText>
    </w:r>
    <w:r w:rsidRPr="00D70FAA">
      <w:rPr>
        <w:rFonts w:ascii="Source Sans Pro" w:hAnsi="Source Sans Pro"/>
        <w:b/>
        <w:color w:val="7F7F7F"/>
        <w:sz w:val="16"/>
      </w:rPr>
      <w:fldChar w:fldCharType="separate"/>
    </w:r>
    <w:r w:rsidR="0038645F">
      <w:rPr>
        <w:rFonts w:ascii="Source Sans Pro" w:hAnsi="Source Sans Pro"/>
        <w:b/>
        <w:noProof/>
        <w:color w:val="7F7F7F"/>
        <w:sz w:val="16"/>
      </w:rPr>
      <w:t>22</w:t>
    </w:r>
    <w:r w:rsidRPr="00D70FAA">
      <w:rPr>
        <w:rFonts w:ascii="Source Sans Pro" w:hAnsi="Source Sans Pro"/>
        <w:b/>
        <w:color w:val="7F7F7F"/>
        <w:sz w:val="16"/>
      </w:rPr>
      <w:fldChar w:fldCharType="end"/>
    </w:r>
    <w:r w:rsidRPr="00D70FAA">
      <w:rPr>
        <w:rFonts w:ascii="Source Sans Pro" w:hAnsi="Source Sans Pro"/>
        <w:color w:val="7F7F7F"/>
        <w:sz w:val="16"/>
      </w:rPr>
      <w:t xml:space="preserve"> of </w:t>
    </w:r>
    <w:r w:rsidRPr="00D70FAA">
      <w:rPr>
        <w:sz w:val="14"/>
      </w:rPr>
      <w:fldChar w:fldCharType="begin"/>
    </w:r>
    <w:r w:rsidRPr="00D70FAA">
      <w:rPr>
        <w:sz w:val="14"/>
      </w:rPr>
      <w:instrText xml:space="preserve"> NUMPAGES  \* Arabic  \* MERGEFORMAT </w:instrText>
    </w:r>
    <w:r w:rsidRPr="00D70FAA">
      <w:rPr>
        <w:sz w:val="14"/>
      </w:rPr>
      <w:fldChar w:fldCharType="separate"/>
    </w:r>
    <w:r w:rsidR="0038645F" w:rsidRPr="0038645F">
      <w:rPr>
        <w:rFonts w:ascii="Source Sans Pro" w:hAnsi="Source Sans Pro"/>
        <w:b/>
        <w:noProof/>
        <w:color w:val="7F7F7F"/>
        <w:sz w:val="16"/>
      </w:rPr>
      <w:t>65</w:t>
    </w:r>
    <w:r w:rsidRPr="00D70FAA">
      <w:rPr>
        <w:rFonts w:ascii="Source Sans Pro" w:hAnsi="Source Sans Pro"/>
        <w:b/>
        <w:noProof/>
        <w:color w:val="7F7F7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281A20" w:rsidRDefault="005A0F48" w:rsidP="00D70FAA">
    <w:pPr>
      <w:pStyle w:val="Footer"/>
      <w:pBdr>
        <w:top w:val="single" w:sz="4" w:space="1" w:color="7F7F7F"/>
      </w:pBdr>
      <w:tabs>
        <w:tab w:val="clear" w:pos="9639"/>
        <w:tab w:val="right" w:pos="9072"/>
      </w:tabs>
      <w:jc w:val="center"/>
      <w:rPr>
        <w:rFonts w:ascii="Source Sans Pro" w:hAnsi="Source Sans Pro"/>
        <w:color w:val="7F7F7F"/>
      </w:rPr>
    </w:pPr>
    <w:r w:rsidRPr="00281A20">
      <w:rPr>
        <w:rFonts w:ascii="Source Sans Pro" w:hAnsi="Source Sans Pro"/>
        <w:color w:val="7F7F7F"/>
      </w:rPr>
      <w:tab/>
    </w:r>
    <w:r w:rsidRPr="00D70FAA">
      <w:rPr>
        <w:rFonts w:ascii="Source Sans Pro" w:hAnsi="Source Sans Pro"/>
        <w:color w:val="7F7F7F"/>
        <w:sz w:val="16"/>
      </w:rPr>
      <w:t xml:space="preserve">Page </w:t>
    </w:r>
    <w:r w:rsidRPr="00D70FAA">
      <w:rPr>
        <w:rFonts w:ascii="Source Sans Pro" w:hAnsi="Source Sans Pro"/>
        <w:b/>
        <w:color w:val="7F7F7F"/>
        <w:sz w:val="16"/>
      </w:rPr>
      <w:fldChar w:fldCharType="begin"/>
    </w:r>
    <w:r w:rsidRPr="00D70FAA">
      <w:rPr>
        <w:rFonts w:ascii="Source Sans Pro" w:hAnsi="Source Sans Pro"/>
        <w:b/>
        <w:color w:val="7F7F7F"/>
        <w:sz w:val="16"/>
      </w:rPr>
      <w:instrText xml:space="preserve"> PAGE  \* Arabic  \* MERGEFORMAT </w:instrText>
    </w:r>
    <w:r w:rsidRPr="00D70FAA">
      <w:rPr>
        <w:rFonts w:ascii="Source Sans Pro" w:hAnsi="Source Sans Pro"/>
        <w:b/>
        <w:color w:val="7F7F7F"/>
        <w:sz w:val="16"/>
      </w:rPr>
      <w:fldChar w:fldCharType="separate"/>
    </w:r>
    <w:r w:rsidR="0038645F">
      <w:rPr>
        <w:rFonts w:ascii="Source Sans Pro" w:hAnsi="Source Sans Pro"/>
        <w:b/>
        <w:noProof/>
        <w:color w:val="7F7F7F"/>
        <w:sz w:val="16"/>
      </w:rPr>
      <w:t>46</w:t>
    </w:r>
    <w:r w:rsidRPr="00D70FAA">
      <w:rPr>
        <w:rFonts w:ascii="Source Sans Pro" w:hAnsi="Source Sans Pro"/>
        <w:b/>
        <w:color w:val="7F7F7F"/>
        <w:sz w:val="16"/>
      </w:rPr>
      <w:fldChar w:fldCharType="end"/>
    </w:r>
    <w:r w:rsidRPr="00D70FAA">
      <w:rPr>
        <w:rFonts w:ascii="Source Sans Pro" w:hAnsi="Source Sans Pro"/>
        <w:color w:val="7F7F7F"/>
        <w:sz w:val="16"/>
      </w:rPr>
      <w:t xml:space="preserve"> of </w:t>
    </w:r>
    <w:r w:rsidRPr="00D70FAA">
      <w:rPr>
        <w:sz w:val="14"/>
      </w:rPr>
      <w:fldChar w:fldCharType="begin"/>
    </w:r>
    <w:r w:rsidRPr="00D70FAA">
      <w:rPr>
        <w:sz w:val="14"/>
      </w:rPr>
      <w:instrText xml:space="preserve"> NUMPAGES  \* Arabic  \* MERGEFORMAT </w:instrText>
    </w:r>
    <w:r w:rsidRPr="00D70FAA">
      <w:rPr>
        <w:sz w:val="14"/>
      </w:rPr>
      <w:fldChar w:fldCharType="separate"/>
    </w:r>
    <w:r w:rsidR="0038645F" w:rsidRPr="0038645F">
      <w:rPr>
        <w:rFonts w:ascii="Source Sans Pro" w:hAnsi="Source Sans Pro"/>
        <w:b/>
        <w:noProof/>
        <w:color w:val="7F7F7F"/>
        <w:sz w:val="16"/>
      </w:rPr>
      <w:t>48</w:t>
    </w:r>
    <w:r w:rsidRPr="00D70FAA">
      <w:rPr>
        <w:rFonts w:ascii="Source Sans Pro" w:hAnsi="Source Sans Pro"/>
        <w:b/>
        <w:noProof/>
        <w:color w:val="7F7F7F"/>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Default="005A0F48">
    <w:pPr>
      <w:pStyle w:val="Footer"/>
      <w:jc w:val="right"/>
    </w:pPr>
    <w:r>
      <w:t xml:space="preserve">Page </w:t>
    </w:r>
    <w:r>
      <w:rPr>
        <w:b/>
      </w:rPr>
      <w:fldChar w:fldCharType="begin"/>
    </w:r>
    <w:r>
      <w:rPr>
        <w:b/>
      </w:rPr>
      <w:instrText xml:space="preserve"> PAGE  \* Arabic  \* MERGEFORMAT </w:instrText>
    </w:r>
    <w:r>
      <w:rPr>
        <w:b/>
      </w:rPr>
      <w:fldChar w:fldCharType="separate"/>
    </w:r>
    <w:r w:rsidR="0038645F">
      <w:rPr>
        <w:b/>
        <w:noProof/>
      </w:rPr>
      <w:t>64</w:t>
    </w:r>
    <w:r>
      <w:rPr>
        <w:b/>
      </w:rPr>
      <w:fldChar w:fldCharType="end"/>
    </w:r>
    <w:r>
      <w:t xml:space="preserve"> of </w:t>
    </w:r>
    <w:r>
      <w:rPr>
        <w:b/>
      </w:rPr>
      <w:fldChar w:fldCharType="begin"/>
    </w:r>
    <w:r>
      <w:rPr>
        <w:b/>
      </w:rPr>
      <w:instrText xml:space="preserve"> NUMPAGES  \* Arabic  \* MERGEFORMAT </w:instrText>
    </w:r>
    <w:r>
      <w:rPr>
        <w:b/>
      </w:rPr>
      <w:fldChar w:fldCharType="separate"/>
    </w:r>
    <w:r w:rsidR="0038645F">
      <w:rPr>
        <w:b/>
        <w:noProof/>
      </w:rPr>
      <w:t>64</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0160FA" w:rsidRDefault="005A0F48"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www.ReturntoWork.com</w:t>
    </w:r>
  </w:p>
  <w:p w:rsidR="005A0F48" w:rsidRPr="000160FA" w:rsidRDefault="005A0F48" w:rsidP="007219C2">
    <w:pPr>
      <w:pStyle w:val="Footer"/>
      <w:spacing w:before="0" w:after="0" w:line="220" w:lineRule="exact"/>
      <w:rPr>
        <w:rFonts w:ascii="Source Sans Pro" w:hAnsi="Source Sans Pro"/>
        <w:color w:val="FFFFFF" w:themeColor="background1"/>
        <w:sz w:val="16"/>
        <w:szCs w:val="16"/>
      </w:rPr>
    </w:pPr>
  </w:p>
  <w:p w:rsidR="005A0F48" w:rsidRPr="000160FA" w:rsidRDefault="005A0F48"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rsidR="005A0F48" w:rsidRPr="000160FA" w:rsidRDefault="005A0F48"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rsidR="005A0F48" w:rsidRPr="000160FA" w:rsidRDefault="005A0F48" w:rsidP="009A695A">
    <w:pPr>
      <w:pStyle w:val="Footer"/>
      <w:spacing w:line="220" w:lineRule="exact"/>
      <w:rPr>
        <w:rFonts w:ascii="Source Sans Pro" w:hAnsi="Source Sans Pro"/>
        <w:color w:val="FFFFFF" w:themeColor="background1"/>
        <w:sz w:val="16"/>
        <w:szCs w:val="16"/>
      </w:rPr>
    </w:pPr>
  </w:p>
  <w:p w:rsidR="005A0F48" w:rsidRPr="000160FA" w:rsidRDefault="0080415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ReturnToWorkSA</w:t>
    </w:r>
    <w:r w:rsidR="005A0F48" w:rsidRPr="000160FA">
      <w:rPr>
        <w:rFonts w:ascii="Source Sans Pro" w:hAnsi="Source Sans Pro"/>
        <w:b/>
        <w:color w:val="FFFFFF" w:themeColor="background1"/>
        <w:sz w:val="16"/>
        <w:szCs w:val="16"/>
      </w:rPr>
      <w:t xml:space="preserve"> Corporation of South Australia</w:t>
    </w:r>
  </w:p>
  <w:p w:rsidR="005A0F48" w:rsidRPr="000160FA" w:rsidRDefault="005A0F48"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rsidR="005A0F48" w:rsidRPr="000160FA" w:rsidRDefault="005A0F48"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48" w:rsidRDefault="005A0F48">
      <w:r>
        <w:separator/>
      </w:r>
    </w:p>
  </w:footnote>
  <w:footnote w:type="continuationSeparator" w:id="0">
    <w:p w:rsidR="005A0F48" w:rsidRDefault="005A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Default="005A0F48">
    <w:pPr>
      <w:pStyle w:val="Header"/>
    </w:pPr>
    <w:r>
      <w:rPr>
        <w:noProof/>
        <w:lang w:eastAsia="en-AU"/>
      </w:rPr>
      <w:drawing>
        <wp:anchor distT="0" distB="0" distL="114300" distR="114300" simplePos="0" relativeHeight="251657216" behindDoc="1" locked="0" layoutInCell="1" allowOverlap="1" wp14:anchorId="0CC8A64B" wp14:editId="0CC8A64C">
          <wp:simplePos x="0" y="0"/>
          <wp:positionH relativeFrom="margin">
            <wp:posOffset>-909955</wp:posOffset>
          </wp:positionH>
          <wp:positionV relativeFrom="margin">
            <wp:posOffset>-744220</wp:posOffset>
          </wp:positionV>
          <wp:extent cx="7555865" cy="10688320"/>
          <wp:effectExtent l="0" t="0" r="698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451024" w:rsidRDefault="005A0F48" w:rsidP="00451024">
    <w:pPr>
      <w:pStyle w:val="Header"/>
    </w:pPr>
    <w:r>
      <w:rPr>
        <w:noProof/>
        <w:lang w:eastAsia="en-AU"/>
      </w:rPr>
      <w:drawing>
        <wp:anchor distT="0" distB="0" distL="114300" distR="114300" simplePos="0" relativeHeight="251658240" behindDoc="1" locked="0" layoutInCell="1" allowOverlap="1" wp14:anchorId="0CC8A64F" wp14:editId="0CC8A650">
          <wp:simplePos x="0" y="0"/>
          <wp:positionH relativeFrom="column">
            <wp:posOffset>-912495</wp:posOffset>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pPr>
      <w:pStyle w:val="Header"/>
      <w:rPr>
        <w:rFonts w:ascii="Source Sans Pro" w:hAnsi="Source Sans Pr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Default="005A0F48">
    <w:pPr>
      <w:pStyle w:val="Header"/>
    </w:pPr>
    <w:r>
      <w:rPr>
        <w:noProof/>
        <w:lang w:eastAsia="en-AU"/>
      </w:rPr>
      <w:drawing>
        <wp:inline distT="0" distB="0" distL="0" distR="0" wp14:anchorId="66CEF7D0" wp14:editId="2D05D289">
          <wp:extent cx="6478270" cy="474345"/>
          <wp:effectExtent l="0" t="0" r="0" b="1905"/>
          <wp:docPr id="3" name="Picture 3"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47434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8" w:rsidRPr="003E7473" w:rsidRDefault="005A0F48" w:rsidP="0087774F">
    <w:pPr>
      <w:pStyle w:val="Header"/>
      <w:jc w:val="both"/>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AA"/>
    <w:multiLevelType w:val="hybridMultilevel"/>
    <w:tmpl w:val="04DC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059854A7"/>
    <w:multiLevelType w:val="hybridMultilevel"/>
    <w:tmpl w:val="932A37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805AE"/>
    <w:multiLevelType w:val="hybridMultilevel"/>
    <w:tmpl w:val="9BE62B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D17379"/>
    <w:multiLevelType w:val="hybridMultilevel"/>
    <w:tmpl w:val="1B40A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6B1477"/>
    <w:multiLevelType w:val="hybridMultilevel"/>
    <w:tmpl w:val="96525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F4DB2"/>
    <w:multiLevelType w:val="hybridMultilevel"/>
    <w:tmpl w:val="C7B4D278"/>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248B343F"/>
    <w:multiLevelType w:val="hybridMultilevel"/>
    <w:tmpl w:val="0630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A7050"/>
    <w:multiLevelType w:val="hybridMultilevel"/>
    <w:tmpl w:val="FB78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C49B2"/>
    <w:multiLevelType w:val="hybridMultilevel"/>
    <w:tmpl w:val="5D38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529FF"/>
    <w:multiLevelType w:val="hybridMultilevel"/>
    <w:tmpl w:val="1730F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11C24"/>
    <w:multiLevelType w:val="hybridMultilevel"/>
    <w:tmpl w:val="75B0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D4FFA"/>
    <w:multiLevelType w:val="hybridMultilevel"/>
    <w:tmpl w:val="E110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02310"/>
    <w:multiLevelType w:val="hybridMultilevel"/>
    <w:tmpl w:val="93583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3EF90C62"/>
    <w:multiLevelType w:val="hybridMultilevel"/>
    <w:tmpl w:val="DC78AC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511AC"/>
    <w:multiLevelType w:val="hybridMultilevel"/>
    <w:tmpl w:val="DE90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B7097"/>
    <w:multiLevelType w:val="hybridMultilevel"/>
    <w:tmpl w:val="F1502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386786"/>
    <w:multiLevelType w:val="hybridMultilevel"/>
    <w:tmpl w:val="94B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247D7"/>
    <w:multiLevelType w:val="hybridMultilevel"/>
    <w:tmpl w:val="AF3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C72E35"/>
    <w:multiLevelType w:val="hybridMultilevel"/>
    <w:tmpl w:val="7D9C6D16"/>
    <w:lvl w:ilvl="0" w:tplc="87F8CDEE">
      <w:start w:val="1"/>
      <w:numFmt w:val="bullet"/>
      <w:pStyle w:val="reddots"/>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A6196C"/>
    <w:multiLevelType w:val="hybridMultilevel"/>
    <w:tmpl w:val="51744F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B55115"/>
    <w:multiLevelType w:val="hybridMultilevel"/>
    <w:tmpl w:val="CC00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72181"/>
    <w:multiLevelType w:val="hybridMultilevel"/>
    <w:tmpl w:val="2D7A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1485D4E"/>
    <w:multiLevelType w:val="hybridMultilevel"/>
    <w:tmpl w:val="69E4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935D46"/>
    <w:multiLevelType w:val="hybridMultilevel"/>
    <w:tmpl w:val="3A8E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92E5488"/>
    <w:multiLevelType w:val="hybridMultilevel"/>
    <w:tmpl w:val="2336141E"/>
    <w:lvl w:ilvl="0" w:tplc="2AF8DFB6">
      <w:start w:val="1"/>
      <w:numFmt w:val="decimal"/>
      <w:pStyle w:val="H1"/>
      <w:lvlText w:val="%1."/>
      <w:lvlJc w:val="left"/>
      <w:pPr>
        <w:ind w:left="1855"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D5161"/>
    <w:multiLevelType w:val="hybridMultilevel"/>
    <w:tmpl w:val="909634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12"/>
  </w:num>
  <w:num w:numId="4">
    <w:abstractNumId w:val="6"/>
  </w:num>
  <w:num w:numId="5">
    <w:abstractNumId w:val="15"/>
  </w:num>
  <w:num w:numId="6">
    <w:abstractNumId w:val="20"/>
  </w:num>
  <w:num w:numId="7">
    <w:abstractNumId w:val="34"/>
  </w:num>
  <w:num w:numId="8">
    <w:abstractNumId w:val="27"/>
  </w:num>
  <w:num w:numId="9">
    <w:abstractNumId w:val="30"/>
  </w:num>
  <w:num w:numId="10">
    <w:abstractNumId w:val="32"/>
  </w:num>
  <w:num w:numId="11">
    <w:abstractNumId w:val="17"/>
  </w:num>
  <w:num w:numId="12">
    <w:abstractNumId w:val="33"/>
  </w:num>
  <w:num w:numId="13">
    <w:abstractNumId w:val="3"/>
  </w:num>
  <w:num w:numId="14">
    <w:abstractNumId w:val="2"/>
  </w:num>
  <w:num w:numId="15">
    <w:abstractNumId w:val="16"/>
  </w:num>
  <w:num w:numId="16">
    <w:abstractNumId w:val="11"/>
  </w:num>
  <w:num w:numId="17">
    <w:abstractNumId w:val="24"/>
  </w:num>
  <w:num w:numId="18">
    <w:abstractNumId w:val="31"/>
  </w:num>
  <w:num w:numId="19">
    <w:abstractNumId w:val="4"/>
  </w:num>
  <w:num w:numId="20">
    <w:abstractNumId w:val="19"/>
  </w:num>
  <w:num w:numId="21">
    <w:abstractNumId w:val="36"/>
  </w:num>
  <w:num w:numId="22">
    <w:abstractNumId w:val="14"/>
  </w:num>
  <w:num w:numId="23">
    <w:abstractNumId w:val="23"/>
  </w:num>
  <w:num w:numId="24">
    <w:abstractNumId w:val="31"/>
  </w:num>
  <w:num w:numId="25">
    <w:abstractNumId w:val="28"/>
  </w:num>
  <w:num w:numId="26">
    <w:abstractNumId w:val="5"/>
  </w:num>
  <w:num w:numId="27">
    <w:abstractNumId w:val="0"/>
  </w:num>
  <w:num w:numId="28">
    <w:abstractNumId w:val="8"/>
  </w:num>
  <w:num w:numId="29">
    <w:abstractNumId w:val="25"/>
  </w:num>
  <w:num w:numId="30">
    <w:abstractNumId w:val="29"/>
  </w:num>
  <w:num w:numId="31">
    <w:abstractNumId w:val="10"/>
  </w:num>
  <w:num w:numId="32">
    <w:abstractNumId w:val="22"/>
  </w:num>
  <w:num w:numId="33">
    <w:abstractNumId w:val="21"/>
  </w:num>
  <w:num w:numId="34">
    <w:abstractNumId w:val="18"/>
  </w:num>
  <w:num w:numId="35">
    <w:abstractNumId w:val="26"/>
  </w:num>
  <w:num w:numId="36">
    <w:abstractNumId w:val="7"/>
  </w:num>
  <w:num w:numId="37">
    <w:abstractNumId w:val="9"/>
  </w:num>
  <w:num w:numId="3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0D5"/>
    <w:rsid w:val="00002A9B"/>
    <w:rsid w:val="00002DE9"/>
    <w:rsid w:val="00003F52"/>
    <w:rsid w:val="00004EF8"/>
    <w:rsid w:val="00005D87"/>
    <w:rsid w:val="000067C9"/>
    <w:rsid w:val="00007366"/>
    <w:rsid w:val="00007ACC"/>
    <w:rsid w:val="000104BE"/>
    <w:rsid w:val="000105E1"/>
    <w:rsid w:val="00010DEE"/>
    <w:rsid w:val="000120D1"/>
    <w:rsid w:val="00012232"/>
    <w:rsid w:val="0001224D"/>
    <w:rsid w:val="000122CA"/>
    <w:rsid w:val="00012562"/>
    <w:rsid w:val="0001298D"/>
    <w:rsid w:val="00013FB7"/>
    <w:rsid w:val="0001419A"/>
    <w:rsid w:val="00014951"/>
    <w:rsid w:val="000149C8"/>
    <w:rsid w:val="000149F7"/>
    <w:rsid w:val="0001554D"/>
    <w:rsid w:val="000160FA"/>
    <w:rsid w:val="00017909"/>
    <w:rsid w:val="00020B10"/>
    <w:rsid w:val="00020E6C"/>
    <w:rsid w:val="00021232"/>
    <w:rsid w:val="0002300D"/>
    <w:rsid w:val="0002377D"/>
    <w:rsid w:val="000238B9"/>
    <w:rsid w:val="00023CFE"/>
    <w:rsid w:val="0002540C"/>
    <w:rsid w:val="00025B65"/>
    <w:rsid w:val="00026553"/>
    <w:rsid w:val="000305C2"/>
    <w:rsid w:val="0003138F"/>
    <w:rsid w:val="00031D09"/>
    <w:rsid w:val="000326B5"/>
    <w:rsid w:val="00034182"/>
    <w:rsid w:val="000360FA"/>
    <w:rsid w:val="000363C1"/>
    <w:rsid w:val="00036A0B"/>
    <w:rsid w:val="00036BFC"/>
    <w:rsid w:val="0003727B"/>
    <w:rsid w:val="0003730B"/>
    <w:rsid w:val="0003746B"/>
    <w:rsid w:val="00042AAD"/>
    <w:rsid w:val="00043187"/>
    <w:rsid w:val="00043945"/>
    <w:rsid w:val="0004493E"/>
    <w:rsid w:val="00045AE4"/>
    <w:rsid w:val="00046438"/>
    <w:rsid w:val="00046C20"/>
    <w:rsid w:val="000507F8"/>
    <w:rsid w:val="00050D49"/>
    <w:rsid w:val="00052290"/>
    <w:rsid w:val="0005335F"/>
    <w:rsid w:val="000539F9"/>
    <w:rsid w:val="0005485B"/>
    <w:rsid w:val="00055ADF"/>
    <w:rsid w:val="00055B27"/>
    <w:rsid w:val="00055D98"/>
    <w:rsid w:val="00056081"/>
    <w:rsid w:val="000560B4"/>
    <w:rsid w:val="00060963"/>
    <w:rsid w:val="00062834"/>
    <w:rsid w:val="00063248"/>
    <w:rsid w:val="000647BB"/>
    <w:rsid w:val="00064F5F"/>
    <w:rsid w:val="0006569E"/>
    <w:rsid w:val="00065BB8"/>
    <w:rsid w:val="00067ED1"/>
    <w:rsid w:val="0007237A"/>
    <w:rsid w:val="00072442"/>
    <w:rsid w:val="0007287D"/>
    <w:rsid w:val="00076621"/>
    <w:rsid w:val="00077249"/>
    <w:rsid w:val="00077C84"/>
    <w:rsid w:val="000808E5"/>
    <w:rsid w:val="00081B97"/>
    <w:rsid w:val="00082BE7"/>
    <w:rsid w:val="00082F14"/>
    <w:rsid w:val="0008345D"/>
    <w:rsid w:val="00083F0C"/>
    <w:rsid w:val="00084020"/>
    <w:rsid w:val="0008577C"/>
    <w:rsid w:val="00086F38"/>
    <w:rsid w:val="0008709B"/>
    <w:rsid w:val="00087EEB"/>
    <w:rsid w:val="000901A6"/>
    <w:rsid w:val="00090289"/>
    <w:rsid w:val="00090E08"/>
    <w:rsid w:val="00091ADC"/>
    <w:rsid w:val="00093EF1"/>
    <w:rsid w:val="000940FF"/>
    <w:rsid w:val="00094697"/>
    <w:rsid w:val="000946C3"/>
    <w:rsid w:val="00095BC8"/>
    <w:rsid w:val="00096657"/>
    <w:rsid w:val="00096D3C"/>
    <w:rsid w:val="000A06B1"/>
    <w:rsid w:val="000A0AE0"/>
    <w:rsid w:val="000A0D07"/>
    <w:rsid w:val="000A1152"/>
    <w:rsid w:val="000A1F81"/>
    <w:rsid w:val="000A209D"/>
    <w:rsid w:val="000A223C"/>
    <w:rsid w:val="000A2C97"/>
    <w:rsid w:val="000A6FEE"/>
    <w:rsid w:val="000A73AB"/>
    <w:rsid w:val="000A73F6"/>
    <w:rsid w:val="000B069B"/>
    <w:rsid w:val="000B0FDE"/>
    <w:rsid w:val="000B105C"/>
    <w:rsid w:val="000B153F"/>
    <w:rsid w:val="000B379D"/>
    <w:rsid w:val="000B3A88"/>
    <w:rsid w:val="000B4099"/>
    <w:rsid w:val="000B479E"/>
    <w:rsid w:val="000B48D1"/>
    <w:rsid w:val="000B5579"/>
    <w:rsid w:val="000B5CDE"/>
    <w:rsid w:val="000B6224"/>
    <w:rsid w:val="000B6896"/>
    <w:rsid w:val="000C10EF"/>
    <w:rsid w:val="000C152C"/>
    <w:rsid w:val="000C2711"/>
    <w:rsid w:val="000C32F8"/>
    <w:rsid w:val="000C3879"/>
    <w:rsid w:val="000C3DDC"/>
    <w:rsid w:val="000C4037"/>
    <w:rsid w:val="000C4306"/>
    <w:rsid w:val="000C4D6A"/>
    <w:rsid w:val="000C6B3F"/>
    <w:rsid w:val="000C72F1"/>
    <w:rsid w:val="000C7E5E"/>
    <w:rsid w:val="000D061A"/>
    <w:rsid w:val="000D1442"/>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701"/>
    <w:rsid w:val="000E2A64"/>
    <w:rsid w:val="000E479D"/>
    <w:rsid w:val="000E4BFA"/>
    <w:rsid w:val="000E4D12"/>
    <w:rsid w:val="000E6D52"/>
    <w:rsid w:val="000F056E"/>
    <w:rsid w:val="000F33F6"/>
    <w:rsid w:val="000F3483"/>
    <w:rsid w:val="000F5424"/>
    <w:rsid w:val="000F56CC"/>
    <w:rsid w:val="000F6BE7"/>
    <w:rsid w:val="000F6DDB"/>
    <w:rsid w:val="000F726F"/>
    <w:rsid w:val="001001BC"/>
    <w:rsid w:val="0010027C"/>
    <w:rsid w:val="001002D3"/>
    <w:rsid w:val="001003F5"/>
    <w:rsid w:val="00100ACB"/>
    <w:rsid w:val="001011B8"/>
    <w:rsid w:val="00102ABA"/>
    <w:rsid w:val="00103074"/>
    <w:rsid w:val="00103C9F"/>
    <w:rsid w:val="00104195"/>
    <w:rsid w:val="001042FE"/>
    <w:rsid w:val="00105290"/>
    <w:rsid w:val="0010543E"/>
    <w:rsid w:val="001060A6"/>
    <w:rsid w:val="001064DE"/>
    <w:rsid w:val="00106710"/>
    <w:rsid w:val="00106AB3"/>
    <w:rsid w:val="00112D27"/>
    <w:rsid w:val="00112E3B"/>
    <w:rsid w:val="00114DB9"/>
    <w:rsid w:val="001163BD"/>
    <w:rsid w:val="0011651E"/>
    <w:rsid w:val="001170AE"/>
    <w:rsid w:val="0011780A"/>
    <w:rsid w:val="0012029D"/>
    <w:rsid w:val="00120E3D"/>
    <w:rsid w:val="00122E76"/>
    <w:rsid w:val="00124AB9"/>
    <w:rsid w:val="00124C6A"/>
    <w:rsid w:val="00125A52"/>
    <w:rsid w:val="001263A2"/>
    <w:rsid w:val="00126B57"/>
    <w:rsid w:val="00127AED"/>
    <w:rsid w:val="00127ED3"/>
    <w:rsid w:val="00130033"/>
    <w:rsid w:val="00131770"/>
    <w:rsid w:val="00132331"/>
    <w:rsid w:val="00133D2A"/>
    <w:rsid w:val="0013453C"/>
    <w:rsid w:val="0013468B"/>
    <w:rsid w:val="00134C02"/>
    <w:rsid w:val="0013724C"/>
    <w:rsid w:val="00140083"/>
    <w:rsid w:val="001401A6"/>
    <w:rsid w:val="001402A8"/>
    <w:rsid w:val="001409C1"/>
    <w:rsid w:val="0014217B"/>
    <w:rsid w:val="00144D9E"/>
    <w:rsid w:val="00146247"/>
    <w:rsid w:val="001468C5"/>
    <w:rsid w:val="0014702B"/>
    <w:rsid w:val="00147A76"/>
    <w:rsid w:val="001503D0"/>
    <w:rsid w:val="00152068"/>
    <w:rsid w:val="001533C0"/>
    <w:rsid w:val="001556C6"/>
    <w:rsid w:val="00157F09"/>
    <w:rsid w:val="0016010D"/>
    <w:rsid w:val="0016061B"/>
    <w:rsid w:val="00162AD4"/>
    <w:rsid w:val="00164F4D"/>
    <w:rsid w:val="001656B2"/>
    <w:rsid w:val="001656F4"/>
    <w:rsid w:val="00166336"/>
    <w:rsid w:val="00167244"/>
    <w:rsid w:val="00167DA8"/>
    <w:rsid w:val="00173981"/>
    <w:rsid w:val="00174928"/>
    <w:rsid w:val="00175773"/>
    <w:rsid w:val="00180CC6"/>
    <w:rsid w:val="00181229"/>
    <w:rsid w:val="001818BE"/>
    <w:rsid w:val="00182412"/>
    <w:rsid w:val="00182CAD"/>
    <w:rsid w:val="001835AA"/>
    <w:rsid w:val="00183D16"/>
    <w:rsid w:val="00184158"/>
    <w:rsid w:val="00185838"/>
    <w:rsid w:val="00185E4D"/>
    <w:rsid w:val="00186306"/>
    <w:rsid w:val="00187637"/>
    <w:rsid w:val="00187B88"/>
    <w:rsid w:val="00191D86"/>
    <w:rsid w:val="001946D1"/>
    <w:rsid w:val="00195227"/>
    <w:rsid w:val="00197261"/>
    <w:rsid w:val="00197CF2"/>
    <w:rsid w:val="001A08E7"/>
    <w:rsid w:val="001A0C9E"/>
    <w:rsid w:val="001A0FC9"/>
    <w:rsid w:val="001A1ADE"/>
    <w:rsid w:val="001A3457"/>
    <w:rsid w:val="001A3881"/>
    <w:rsid w:val="001A408A"/>
    <w:rsid w:val="001A4D21"/>
    <w:rsid w:val="001A51A8"/>
    <w:rsid w:val="001A6426"/>
    <w:rsid w:val="001B0B96"/>
    <w:rsid w:val="001B1B61"/>
    <w:rsid w:val="001B50B3"/>
    <w:rsid w:val="001B5CEB"/>
    <w:rsid w:val="001C2E52"/>
    <w:rsid w:val="001C400F"/>
    <w:rsid w:val="001C5396"/>
    <w:rsid w:val="001C556A"/>
    <w:rsid w:val="001C58EF"/>
    <w:rsid w:val="001C7EA2"/>
    <w:rsid w:val="001D03AE"/>
    <w:rsid w:val="001D0E72"/>
    <w:rsid w:val="001D2E08"/>
    <w:rsid w:val="001D383C"/>
    <w:rsid w:val="001D4EDD"/>
    <w:rsid w:val="001D4F65"/>
    <w:rsid w:val="001D751F"/>
    <w:rsid w:val="001E08D0"/>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4B1"/>
    <w:rsid w:val="00202D92"/>
    <w:rsid w:val="00203B0E"/>
    <w:rsid w:val="00204126"/>
    <w:rsid w:val="0020591A"/>
    <w:rsid w:val="00205BF2"/>
    <w:rsid w:val="002074AC"/>
    <w:rsid w:val="002076BB"/>
    <w:rsid w:val="00207E8A"/>
    <w:rsid w:val="00210D12"/>
    <w:rsid w:val="00211B85"/>
    <w:rsid w:val="00211D67"/>
    <w:rsid w:val="00211ED9"/>
    <w:rsid w:val="00211F55"/>
    <w:rsid w:val="00213390"/>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D3E"/>
    <w:rsid w:val="002319A5"/>
    <w:rsid w:val="00232036"/>
    <w:rsid w:val="00232224"/>
    <w:rsid w:val="00232534"/>
    <w:rsid w:val="00232F13"/>
    <w:rsid w:val="00233EB3"/>
    <w:rsid w:val="00235386"/>
    <w:rsid w:val="002355BD"/>
    <w:rsid w:val="0023657F"/>
    <w:rsid w:val="00236835"/>
    <w:rsid w:val="002374F4"/>
    <w:rsid w:val="00237E1C"/>
    <w:rsid w:val="00237E5F"/>
    <w:rsid w:val="0024017F"/>
    <w:rsid w:val="002401B3"/>
    <w:rsid w:val="00240585"/>
    <w:rsid w:val="00240590"/>
    <w:rsid w:val="002417A3"/>
    <w:rsid w:val="002454A9"/>
    <w:rsid w:val="00245826"/>
    <w:rsid w:val="002460E3"/>
    <w:rsid w:val="002503B1"/>
    <w:rsid w:val="00251222"/>
    <w:rsid w:val="00251CA3"/>
    <w:rsid w:val="00253A13"/>
    <w:rsid w:val="002570DD"/>
    <w:rsid w:val="002576D7"/>
    <w:rsid w:val="00260FBF"/>
    <w:rsid w:val="00261A8F"/>
    <w:rsid w:val="00262A89"/>
    <w:rsid w:val="002641A8"/>
    <w:rsid w:val="002647F5"/>
    <w:rsid w:val="0026506E"/>
    <w:rsid w:val="00265EBF"/>
    <w:rsid w:val="0026692F"/>
    <w:rsid w:val="0026758E"/>
    <w:rsid w:val="002708AC"/>
    <w:rsid w:val="00272244"/>
    <w:rsid w:val="002733C0"/>
    <w:rsid w:val="00274D68"/>
    <w:rsid w:val="002759B0"/>
    <w:rsid w:val="00275D87"/>
    <w:rsid w:val="0028018F"/>
    <w:rsid w:val="002814C5"/>
    <w:rsid w:val="00281A20"/>
    <w:rsid w:val="00283AA1"/>
    <w:rsid w:val="00283F4C"/>
    <w:rsid w:val="00284076"/>
    <w:rsid w:val="00285031"/>
    <w:rsid w:val="0028689D"/>
    <w:rsid w:val="00286FD8"/>
    <w:rsid w:val="00287E7E"/>
    <w:rsid w:val="00290218"/>
    <w:rsid w:val="00290C3A"/>
    <w:rsid w:val="00291301"/>
    <w:rsid w:val="00292608"/>
    <w:rsid w:val="00293389"/>
    <w:rsid w:val="00293692"/>
    <w:rsid w:val="00293DCD"/>
    <w:rsid w:val="00294E68"/>
    <w:rsid w:val="00295A2E"/>
    <w:rsid w:val="002978F4"/>
    <w:rsid w:val="002A0565"/>
    <w:rsid w:val="002A167B"/>
    <w:rsid w:val="002A4C48"/>
    <w:rsid w:val="002A4D2D"/>
    <w:rsid w:val="002A5BC4"/>
    <w:rsid w:val="002A6834"/>
    <w:rsid w:val="002A771F"/>
    <w:rsid w:val="002B43BD"/>
    <w:rsid w:val="002B4DB9"/>
    <w:rsid w:val="002B51FA"/>
    <w:rsid w:val="002B5582"/>
    <w:rsid w:val="002B5E5C"/>
    <w:rsid w:val="002B774E"/>
    <w:rsid w:val="002C1265"/>
    <w:rsid w:val="002C170C"/>
    <w:rsid w:val="002C26E2"/>
    <w:rsid w:val="002C327D"/>
    <w:rsid w:val="002C436C"/>
    <w:rsid w:val="002C5918"/>
    <w:rsid w:val="002C5F83"/>
    <w:rsid w:val="002D122C"/>
    <w:rsid w:val="002D1736"/>
    <w:rsid w:val="002D190D"/>
    <w:rsid w:val="002D1D58"/>
    <w:rsid w:val="002D2242"/>
    <w:rsid w:val="002D2539"/>
    <w:rsid w:val="002D2ACA"/>
    <w:rsid w:val="002D2B6D"/>
    <w:rsid w:val="002D2ED4"/>
    <w:rsid w:val="002D3EEF"/>
    <w:rsid w:val="002D4C01"/>
    <w:rsid w:val="002D57F1"/>
    <w:rsid w:val="002D7412"/>
    <w:rsid w:val="002D7C4E"/>
    <w:rsid w:val="002E113F"/>
    <w:rsid w:val="002E11DA"/>
    <w:rsid w:val="002E1C8E"/>
    <w:rsid w:val="002E2172"/>
    <w:rsid w:val="002E21C0"/>
    <w:rsid w:val="002E2DB7"/>
    <w:rsid w:val="002E3097"/>
    <w:rsid w:val="002E37CA"/>
    <w:rsid w:val="002E5055"/>
    <w:rsid w:val="002E6038"/>
    <w:rsid w:val="002E6458"/>
    <w:rsid w:val="002E7323"/>
    <w:rsid w:val="002F10A2"/>
    <w:rsid w:val="002F314B"/>
    <w:rsid w:val="002F3D0D"/>
    <w:rsid w:val="002F47CE"/>
    <w:rsid w:val="002F5EBC"/>
    <w:rsid w:val="002F5FC6"/>
    <w:rsid w:val="002F6AD8"/>
    <w:rsid w:val="0030055B"/>
    <w:rsid w:val="003011A5"/>
    <w:rsid w:val="00301A02"/>
    <w:rsid w:val="003022D9"/>
    <w:rsid w:val="003027BA"/>
    <w:rsid w:val="003040BF"/>
    <w:rsid w:val="00307533"/>
    <w:rsid w:val="0031102C"/>
    <w:rsid w:val="0031111D"/>
    <w:rsid w:val="00314F5E"/>
    <w:rsid w:val="0031589A"/>
    <w:rsid w:val="00316856"/>
    <w:rsid w:val="0031726D"/>
    <w:rsid w:val="00317745"/>
    <w:rsid w:val="0032072C"/>
    <w:rsid w:val="00325247"/>
    <w:rsid w:val="00326D51"/>
    <w:rsid w:val="0033139E"/>
    <w:rsid w:val="00332AFB"/>
    <w:rsid w:val="00332E98"/>
    <w:rsid w:val="00333F5A"/>
    <w:rsid w:val="00334FEB"/>
    <w:rsid w:val="00335003"/>
    <w:rsid w:val="0033584C"/>
    <w:rsid w:val="003368F6"/>
    <w:rsid w:val="00337597"/>
    <w:rsid w:val="003375C8"/>
    <w:rsid w:val="00340EF4"/>
    <w:rsid w:val="00340FA5"/>
    <w:rsid w:val="003415BC"/>
    <w:rsid w:val="00341E7E"/>
    <w:rsid w:val="00342325"/>
    <w:rsid w:val="00343200"/>
    <w:rsid w:val="00343C9E"/>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84F"/>
    <w:rsid w:val="0036100F"/>
    <w:rsid w:val="00361623"/>
    <w:rsid w:val="00362F14"/>
    <w:rsid w:val="003632B9"/>
    <w:rsid w:val="00364C7E"/>
    <w:rsid w:val="00365247"/>
    <w:rsid w:val="003656E2"/>
    <w:rsid w:val="00365A9C"/>
    <w:rsid w:val="00365CA5"/>
    <w:rsid w:val="00366195"/>
    <w:rsid w:val="00366337"/>
    <w:rsid w:val="003706A6"/>
    <w:rsid w:val="0037119A"/>
    <w:rsid w:val="00372ABD"/>
    <w:rsid w:val="00375977"/>
    <w:rsid w:val="00375C50"/>
    <w:rsid w:val="003763F8"/>
    <w:rsid w:val="003765A6"/>
    <w:rsid w:val="00380A39"/>
    <w:rsid w:val="00380D68"/>
    <w:rsid w:val="0038192B"/>
    <w:rsid w:val="00382574"/>
    <w:rsid w:val="00383067"/>
    <w:rsid w:val="0038308C"/>
    <w:rsid w:val="0038396C"/>
    <w:rsid w:val="00384BEA"/>
    <w:rsid w:val="003862D3"/>
    <w:rsid w:val="0038645F"/>
    <w:rsid w:val="003877CB"/>
    <w:rsid w:val="00387BF8"/>
    <w:rsid w:val="00387F1E"/>
    <w:rsid w:val="00390015"/>
    <w:rsid w:val="003912E3"/>
    <w:rsid w:val="003917E1"/>
    <w:rsid w:val="003931B9"/>
    <w:rsid w:val="003932C6"/>
    <w:rsid w:val="00393C23"/>
    <w:rsid w:val="003957A8"/>
    <w:rsid w:val="00395FF4"/>
    <w:rsid w:val="003A01DE"/>
    <w:rsid w:val="003A03C5"/>
    <w:rsid w:val="003A1489"/>
    <w:rsid w:val="003A1A33"/>
    <w:rsid w:val="003A22EC"/>
    <w:rsid w:val="003A2D54"/>
    <w:rsid w:val="003A3559"/>
    <w:rsid w:val="003A4ADB"/>
    <w:rsid w:val="003A4F2F"/>
    <w:rsid w:val="003A54AB"/>
    <w:rsid w:val="003A55C4"/>
    <w:rsid w:val="003B13CF"/>
    <w:rsid w:val="003B2799"/>
    <w:rsid w:val="003B3101"/>
    <w:rsid w:val="003B312A"/>
    <w:rsid w:val="003B4A9B"/>
    <w:rsid w:val="003B6E06"/>
    <w:rsid w:val="003B7748"/>
    <w:rsid w:val="003B7FEF"/>
    <w:rsid w:val="003C113D"/>
    <w:rsid w:val="003C12C1"/>
    <w:rsid w:val="003C1B2D"/>
    <w:rsid w:val="003C1C3C"/>
    <w:rsid w:val="003C1F4D"/>
    <w:rsid w:val="003C5CF4"/>
    <w:rsid w:val="003C6C98"/>
    <w:rsid w:val="003C706E"/>
    <w:rsid w:val="003C7FC2"/>
    <w:rsid w:val="003D08D5"/>
    <w:rsid w:val="003D118E"/>
    <w:rsid w:val="003D135C"/>
    <w:rsid w:val="003D1447"/>
    <w:rsid w:val="003D1DDE"/>
    <w:rsid w:val="003D29A3"/>
    <w:rsid w:val="003D56F7"/>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DBC"/>
    <w:rsid w:val="003F2E69"/>
    <w:rsid w:val="003F2F1D"/>
    <w:rsid w:val="003F36D2"/>
    <w:rsid w:val="003F3E22"/>
    <w:rsid w:val="003F49B5"/>
    <w:rsid w:val="003F5471"/>
    <w:rsid w:val="003F5A04"/>
    <w:rsid w:val="003F6525"/>
    <w:rsid w:val="003F6558"/>
    <w:rsid w:val="003F6D66"/>
    <w:rsid w:val="003F79D1"/>
    <w:rsid w:val="004011F1"/>
    <w:rsid w:val="00401F41"/>
    <w:rsid w:val="0040215C"/>
    <w:rsid w:val="004034A8"/>
    <w:rsid w:val="00403DC7"/>
    <w:rsid w:val="004051C4"/>
    <w:rsid w:val="00405D48"/>
    <w:rsid w:val="00406FDF"/>
    <w:rsid w:val="00407E76"/>
    <w:rsid w:val="0041036B"/>
    <w:rsid w:val="0041046C"/>
    <w:rsid w:val="00411B94"/>
    <w:rsid w:val="00412BBD"/>
    <w:rsid w:val="00412DAD"/>
    <w:rsid w:val="00413189"/>
    <w:rsid w:val="0041324D"/>
    <w:rsid w:val="004136A2"/>
    <w:rsid w:val="00414FC4"/>
    <w:rsid w:val="00415404"/>
    <w:rsid w:val="00415554"/>
    <w:rsid w:val="004155ED"/>
    <w:rsid w:val="00416A12"/>
    <w:rsid w:val="0042174D"/>
    <w:rsid w:val="00421944"/>
    <w:rsid w:val="00423960"/>
    <w:rsid w:val="00424953"/>
    <w:rsid w:val="00424C22"/>
    <w:rsid w:val="004254C2"/>
    <w:rsid w:val="00430EB3"/>
    <w:rsid w:val="004326C8"/>
    <w:rsid w:val="004328AA"/>
    <w:rsid w:val="00432CE4"/>
    <w:rsid w:val="00434328"/>
    <w:rsid w:val="00434E89"/>
    <w:rsid w:val="00435D8D"/>
    <w:rsid w:val="00435E14"/>
    <w:rsid w:val="004366D8"/>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4BEB"/>
    <w:rsid w:val="00455F13"/>
    <w:rsid w:val="00460B62"/>
    <w:rsid w:val="00460F14"/>
    <w:rsid w:val="00462278"/>
    <w:rsid w:val="004623AC"/>
    <w:rsid w:val="004634E8"/>
    <w:rsid w:val="00463C25"/>
    <w:rsid w:val="0046429A"/>
    <w:rsid w:val="00465E2C"/>
    <w:rsid w:val="0046665D"/>
    <w:rsid w:val="00467865"/>
    <w:rsid w:val="0047011F"/>
    <w:rsid w:val="00470301"/>
    <w:rsid w:val="00470D3D"/>
    <w:rsid w:val="004735B3"/>
    <w:rsid w:val="004737F3"/>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F17"/>
    <w:rsid w:val="004904FD"/>
    <w:rsid w:val="00490502"/>
    <w:rsid w:val="00490AD7"/>
    <w:rsid w:val="00490FD5"/>
    <w:rsid w:val="00492074"/>
    <w:rsid w:val="0049275D"/>
    <w:rsid w:val="004941BD"/>
    <w:rsid w:val="00494E1B"/>
    <w:rsid w:val="00495C8A"/>
    <w:rsid w:val="004964DA"/>
    <w:rsid w:val="00496E3C"/>
    <w:rsid w:val="004A2C00"/>
    <w:rsid w:val="004A31B3"/>
    <w:rsid w:val="004A3CC5"/>
    <w:rsid w:val="004A4584"/>
    <w:rsid w:val="004A4832"/>
    <w:rsid w:val="004A63A4"/>
    <w:rsid w:val="004A6EDE"/>
    <w:rsid w:val="004A77A9"/>
    <w:rsid w:val="004A7B6D"/>
    <w:rsid w:val="004A7DFF"/>
    <w:rsid w:val="004B0171"/>
    <w:rsid w:val="004B04CD"/>
    <w:rsid w:val="004B13E1"/>
    <w:rsid w:val="004B30FE"/>
    <w:rsid w:val="004B72B5"/>
    <w:rsid w:val="004C0C0B"/>
    <w:rsid w:val="004C1722"/>
    <w:rsid w:val="004C2374"/>
    <w:rsid w:val="004C3218"/>
    <w:rsid w:val="004C3D11"/>
    <w:rsid w:val="004C52E4"/>
    <w:rsid w:val="004C586A"/>
    <w:rsid w:val="004C5905"/>
    <w:rsid w:val="004C638E"/>
    <w:rsid w:val="004D2CD8"/>
    <w:rsid w:val="004D3139"/>
    <w:rsid w:val="004D3D57"/>
    <w:rsid w:val="004D76B9"/>
    <w:rsid w:val="004E0168"/>
    <w:rsid w:val="004E0605"/>
    <w:rsid w:val="004E39AE"/>
    <w:rsid w:val="004E3F70"/>
    <w:rsid w:val="004E48DE"/>
    <w:rsid w:val="004E4B08"/>
    <w:rsid w:val="004E4C18"/>
    <w:rsid w:val="004E5304"/>
    <w:rsid w:val="004E5DAC"/>
    <w:rsid w:val="004E5F0A"/>
    <w:rsid w:val="004E6951"/>
    <w:rsid w:val="004E7772"/>
    <w:rsid w:val="004E77DD"/>
    <w:rsid w:val="004E79FF"/>
    <w:rsid w:val="004F09F2"/>
    <w:rsid w:val="004F0C6E"/>
    <w:rsid w:val="004F1C12"/>
    <w:rsid w:val="004F2170"/>
    <w:rsid w:val="004F3022"/>
    <w:rsid w:val="004F3523"/>
    <w:rsid w:val="004F3F2A"/>
    <w:rsid w:val="004F41C7"/>
    <w:rsid w:val="004F6E6E"/>
    <w:rsid w:val="004F7B0E"/>
    <w:rsid w:val="00500917"/>
    <w:rsid w:val="00500C9C"/>
    <w:rsid w:val="00502481"/>
    <w:rsid w:val="00503050"/>
    <w:rsid w:val="00503293"/>
    <w:rsid w:val="00503A2A"/>
    <w:rsid w:val="00504520"/>
    <w:rsid w:val="0050489C"/>
    <w:rsid w:val="00506349"/>
    <w:rsid w:val="005066B9"/>
    <w:rsid w:val="005067D7"/>
    <w:rsid w:val="00506974"/>
    <w:rsid w:val="00506E1D"/>
    <w:rsid w:val="00507754"/>
    <w:rsid w:val="00507A1E"/>
    <w:rsid w:val="00511B89"/>
    <w:rsid w:val="00513566"/>
    <w:rsid w:val="005141B8"/>
    <w:rsid w:val="00514A2B"/>
    <w:rsid w:val="00514F70"/>
    <w:rsid w:val="005150CF"/>
    <w:rsid w:val="00516FAE"/>
    <w:rsid w:val="0051735E"/>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C85"/>
    <w:rsid w:val="005515D1"/>
    <w:rsid w:val="0055241F"/>
    <w:rsid w:val="00552AE6"/>
    <w:rsid w:val="0055530E"/>
    <w:rsid w:val="0055596D"/>
    <w:rsid w:val="005559AF"/>
    <w:rsid w:val="00556A77"/>
    <w:rsid w:val="0055757B"/>
    <w:rsid w:val="005611A9"/>
    <w:rsid w:val="00561782"/>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61BF"/>
    <w:rsid w:val="005773AC"/>
    <w:rsid w:val="00580B39"/>
    <w:rsid w:val="005811C9"/>
    <w:rsid w:val="005829A2"/>
    <w:rsid w:val="00584C15"/>
    <w:rsid w:val="00584CC4"/>
    <w:rsid w:val="005859F8"/>
    <w:rsid w:val="00586973"/>
    <w:rsid w:val="0059113C"/>
    <w:rsid w:val="0059314D"/>
    <w:rsid w:val="00593EC0"/>
    <w:rsid w:val="005940B5"/>
    <w:rsid w:val="00595B1B"/>
    <w:rsid w:val="005A0F48"/>
    <w:rsid w:val="005A0FFA"/>
    <w:rsid w:val="005A195D"/>
    <w:rsid w:val="005A21DE"/>
    <w:rsid w:val="005A4693"/>
    <w:rsid w:val="005A4A68"/>
    <w:rsid w:val="005A78B7"/>
    <w:rsid w:val="005B020F"/>
    <w:rsid w:val="005B088A"/>
    <w:rsid w:val="005B0D65"/>
    <w:rsid w:val="005B0EFE"/>
    <w:rsid w:val="005B1186"/>
    <w:rsid w:val="005B16E5"/>
    <w:rsid w:val="005B189A"/>
    <w:rsid w:val="005B3479"/>
    <w:rsid w:val="005B5265"/>
    <w:rsid w:val="005B5656"/>
    <w:rsid w:val="005B567B"/>
    <w:rsid w:val="005B586E"/>
    <w:rsid w:val="005B67F1"/>
    <w:rsid w:val="005B70D2"/>
    <w:rsid w:val="005B72F2"/>
    <w:rsid w:val="005C1529"/>
    <w:rsid w:val="005C2072"/>
    <w:rsid w:val="005C2D53"/>
    <w:rsid w:val="005C3548"/>
    <w:rsid w:val="005C41C0"/>
    <w:rsid w:val="005C46C1"/>
    <w:rsid w:val="005C7751"/>
    <w:rsid w:val="005D252C"/>
    <w:rsid w:val="005D598E"/>
    <w:rsid w:val="005D6C1A"/>
    <w:rsid w:val="005D72A0"/>
    <w:rsid w:val="005E17D9"/>
    <w:rsid w:val="005E1E77"/>
    <w:rsid w:val="005E340C"/>
    <w:rsid w:val="005E357D"/>
    <w:rsid w:val="005E5233"/>
    <w:rsid w:val="005E5665"/>
    <w:rsid w:val="005E718B"/>
    <w:rsid w:val="005F0C0E"/>
    <w:rsid w:val="005F14B4"/>
    <w:rsid w:val="005F1581"/>
    <w:rsid w:val="005F2F8E"/>
    <w:rsid w:val="005F3C9D"/>
    <w:rsid w:val="005F5680"/>
    <w:rsid w:val="005F5796"/>
    <w:rsid w:val="005F5E2B"/>
    <w:rsid w:val="005F6B45"/>
    <w:rsid w:val="005F7E4E"/>
    <w:rsid w:val="00600DAC"/>
    <w:rsid w:val="006018F8"/>
    <w:rsid w:val="00602A14"/>
    <w:rsid w:val="00603C6D"/>
    <w:rsid w:val="00603FF2"/>
    <w:rsid w:val="00605239"/>
    <w:rsid w:val="00605C38"/>
    <w:rsid w:val="00605E87"/>
    <w:rsid w:val="006065B3"/>
    <w:rsid w:val="00610BA4"/>
    <w:rsid w:val="00610FAE"/>
    <w:rsid w:val="0061212F"/>
    <w:rsid w:val="0061249F"/>
    <w:rsid w:val="00612B7A"/>
    <w:rsid w:val="00612F32"/>
    <w:rsid w:val="00613085"/>
    <w:rsid w:val="00614C2F"/>
    <w:rsid w:val="00615E11"/>
    <w:rsid w:val="00616AE2"/>
    <w:rsid w:val="006177CF"/>
    <w:rsid w:val="00620AFB"/>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4C6C"/>
    <w:rsid w:val="00634DE9"/>
    <w:rsid w:val="00635458"/>
    <w:rsid w:val="00635491"/>
    <w:rsid w:val="00635B65"/>
    <w:rsid w:val="00636147"/>
    <w:rsid w:val="0063711A"/>
    <w:rsid w:val="0063726D"/>
    <w:rsid w:val="006373AF"/>
    <w:rsid w:val="00637D99"/>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D43"/>
    <w:rsid w:val="00655293"/>
    <w:rsid w:val="006557F5"/>
    <w:rsid w:val="00656404"/>
    <w:rsid w:val="00660FA7"/>
    <w:rsid w:val="00661971"/>
    <w:rsid w:val="00662306"/>
    <w:rsid w:val="00662F5F"/>
    <w:rsid w:val="00665262"/>
    <w:rsid w:val="00666543"/>
    <w:rsid w:val="006674BC"/>
    <w:rsid w:val="0066794D"/>
    <w:rsid w:val="00667A65"/>
    <w:rsid w:val="00667DF4"/>
    <w:rsid w:val="00670112"/>
    <w:rsid w:val="00670A17"/>
    <w:rsid w:val="00670E53"/>
    <w:rsid w:val="0067153E"/>
    <w:rsid w:val="00671D51"/>
    <w:rsid w:val="006730F2"/>
    <w:rsid w:val="0067377F"/>
    <w:rsid w:val="00673F00"/>
    <w:rsid w:val="00677E99"/>
    <w:rsid w:val="00683E9F"/>
    <w:rsid w:val="00684B70"/>
    <w:rsid w:val="0068504F"/>
    <w:rsid w:val="00686CEB"/>
    <w:rsid w:val="00687A56"/>
    <w:rsid w:val="006903A4"/>
    <w:rsid w:val="0069201A"/>
    <w:rsid w:val="006934CB"/>
    <w:rsid w:val="00693CCD"/>
    <w:rsid w:val="0069484C"/>
    <w:rsid w:val="00694A15"/>
    <w:rsid w:val="00694B99"/>
    <w:rsid w:val="006958C5"/>
    <w:rsid w:val="0069629D"/>
    <w:rsid w:val="00696950"/>
    <w:rsid w:val="00697FEE"/>
    <w:rsid w:val="006A07C9"/>
    <w:rsid w:val="006A1D74"/>
    <w:rsid w:val="006A2BC5"/>
    <w:rsid w:val="006A2E44"/>
    <w:rsid w:val="006A5BD3"/>
    <w:rsid w:val="006A5F9F"/>
    <w:rsid w:val="006A7FE8"/>
    <w:rsid w:val="006B01D8"/>
    <w:rsid w:val="006B1075"/>
    <w:rsid w:val="006B4B69"/>
    <w:rsid w:val="006B58FA"/>
    <w:rsid w:val="006B611A"/>
    <w:rsid w:val="006B763C"/>
    <w:rsid w:val="006C00C2"/>
    <w:rsid w:val="006C04F8"/>
    <w:rsid w:val="006C12FD"/>
    <w:rsid w:val="006C185F"/>
    <w:rsid w:val="006C1A80"/>
    <w:rsid w:val="006C1ECE"/>
    <w:rsid w:val="006C4001"/>
    <w:rsid w:val="006C4B13"/>
    <w:rsid w:val="006C4D29"/>
    <w:rsid w:val="006C5370"/>
    <w:rsid w:val="006C56EC"/>
    <w:rsid w:val="006C59E1"/>
    <w:rsid w:val="006C63FB"/>
    <w:rsid w:val="006C76B5"/>
    <w:rsid w:val="006C7B69"/>
    <w:rsid w:val="006D204B"/>
    <w:rsid w:val="006D3527"/>
    <w:rsid w:val="006D467F"/>
    <w:rsid w:val="006D67F1"/>
    <w:rsid w:val="006D6D11"/>
    <w:rsid w:val="006E28EF"/>
    <w:rsid w:val="006E36BE"/>
    <w:rsid w:val="006E65E4"/>
    <w:rsid w:val="006E66B8"/>
    <w:rsid w:val="006E7E37"/>
    <w:rsid w:val="006E7F51"/>
    <w:rsid w:val="006F0901"/>
    <w:rsid w:val="006F0C35"/>
    <w:rsid w:val="006F2763"/>
    <w:rsid w:val="006F3096"/>
    <w:rsid w:val="006F3A4E"/>
    <w:rsid w:val="006F3C02"/>
    <w:rsid w:val="006F46FE"/>
    <w:rsid w:val="006F4D49"/>
    <w:rsid w:val="006F657A"/>
    <w:rsid w:val="006F6AF5"/>
    <w:rsid w:val="006F7268"/>
    <w:rsid w:val="006F7633"/>
    <w:rsid w:val="006F7AF7"/>
    <w:rsid w:val="006F7CCB"/>
    <w:rsid w:val="00700BAB"/>
    <w:rsid w:val="00700CB5"/>
    <w:rsid w:val="00700D02"/>
    <w:rsid w:val="00701153"/>
    <w:rsid w:val="007011C4"/>
    <w:rsid w:val="007047F9"/>
    <w:rsid w:val="007052D6"/>
    <w:rsid w:val="00705DED"/>
    <w:rsid w:val="0071046E"/>
    <w:rsid w:val="007110CC"/>
    <w:rsid w:val="00711557"/>
    <w:rsid w:val="007127BD"/>
    <w:rsid w:val="00713564"/>
    <w:rsid w:val="00713582"/>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75E2"/>
    <w:rsid w:val="00727ADE"/>
    <w:rsid w:val="00730381"/>
    <w:rsid w:val="00730833"/>
    <w:rsid w:val="007319C9"/>
    <w:rsid w:val="00731FFD"/>
    <w:rsid w:val="007349F8"/>
    <w:rsid w:val="007360BD"/>
    <w:rsid w:val="00736CA7"/>
    <w:rsid w:val="00736E89"/>
    <w:rsid w:val="00743B26"/>
    <w:rsid w:val="00743CB1"/>
    <w:rsid w:val="0074413E"/>
    <w:rsid w:val="00744EAC"/>
    <w:rsid w:val="00745D6B"/>
    <w:rsid w:val="00746AE5"/>
    <w:rsid w:val="0074720B"/>
    <w:rsid w:val="00750A7C"/>
    <w:rsid w:val="00750FBF"/>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32"/>
    <w:rsid w:val="00765FBC"/>
    <w:rsid w:val="00766D18"/>
    <w:rsid w:val="00767617"/>
    <w:rsid w:val="007678A1"/>
    <w:rsid w:val="007678DC"/>
    <w:rsid w:val="00767A29"/>
    <w:rsid w:val="00767E43"/>
    <w:rsid w:val="00770364"/>
    <w:rsid w:val="00771220"/>
    <w:rsid w:val="007728E9"/>
    <w:rsid w:val="007737F7"/>
    <w:rsid w:val="00774299"/>
    <w:rsid w:val="00775A44"/>
    <w:rsid w:val="0077611C"/>
    <w:rsid w:val="00780AF0"/>
    <w:rsid w:val="00781B6C"/>
    <w:rsid w:val="007822B1"/>
    <w:rsid w:val="00783CB2"/>
    <w:rsid w:val="007842C7"/>
    <w:rsid w:val="00784715"/>
    <w:rsid w:val="00785946"/>
    <w:rsid w:val="00787CC3"/>
    <w:rsid w:val="00787E05"/>
    <w:rsid w:val="00790BD2"/>
    <w:rsid w:val="00791787"/>
    <w:rsid w:val="00793029"/>
    <w:rsid w:val="00793D4F"/>
    <w:rsid w:val="007941D8"/>
    <w:rsid w:val="00794473"/>
    <w:rsid w:val="007947BA"/>
    <w:rsid w:val="0079554C"/>
    <w:rsid w:val="00796272"/>
    <w:rsid w:val="00797004"/>
    <w:rsid w:val="007A040D"/>
    <w:rsid w:val="007A0C94"/>
    <w:rsid w:val="007A1025"/>
    <w:rsid w:val="007A1FAF"/>
    <w:rsid w:val="007A352B"/>
    <w:rsid w:val="007A42BA"/>
    <w:rsid w:val="007A4453"/>
    <w:rsid w:val="007A5939"/>
    <w:rsid w:val="007A67BA"/>
    <w:rsid w:val="007A6952"/>
    <w:rsid w:val="007A7A11"/>
    <w:rsid w:val="007B17B5"/>
    <w:rsid w:val="007B1F6C"/>
    <w:rsid w:val="007B7118"/>
    <w:rsid w:val="007B7657"/>
    <w:rsid w:val="007B7DC4"/>
    <w:rsid w:val="007C0093"/>
    <w:rsid w:val="007C068A"/>
    <w:rsid w:val="007C075D"/>
    <w:rsid w:val="007C22EB"/>
    <w:rsid w:val="007C29B4"/>
    <w:rsid w:val="007C341A"/>
    <w:rsid w:val="007C542C"/>
    <w:rsid w:val="007C6050"/>
    <w:rsid w:val="007C6100"/>
    <w:rsid w:val="007C7960"/>
    <w:rsid w:val="007D0990"/>
    <w:rsid w:val="007D2767"/>
    <w:rsid w:val="007D3336"/>
    <w:rsid w:val="007D37DA"/>
    <w:rsid w:val="007D4FC0"/>
    <w:rsid w:val="007D6D7B"/>
    <w:rsid w:val="007E001D"/>
    <w:rsid w:val="007E086A"/>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C99"/>
    <w:rsid w:val="007F70CA"/>
    <w:rsid w:val="007F79C4"/>
    <w:rsid w:val="00800219"/>
    <w:rsid w:val="00800B95"/>
    <w:rsid w:val="00801F32"/>
    <w:rsid w:val="00802A5C"/>
    <w:rsid w:val="00803B15"/>
    <w:rsid w:val="0080415D"/>
    <w:rsid w:val="00804673"/>
    <w:rsid w:val="00806D6F"/>
    <w:rsid w:val="00810285"/>
    <w:rsid w:val="00814258"/>
    <w:rsid w:val="008158A0"/>
    <w:rsid w:val="008159CB"/>
    <w:rsid w:val="008161BC"/>
    <w:rsid w:val="008162B8"/>
    <w:rsid w:val="00816E39"/>
    <w:rsid w:val="0081701B"/>
    <w:rsid w:val="00817286"/>
    <w:rsid w:val="00821E5B"/>
    <w:rsid w:val="00823356"/>
    <w:rsid w:val="00825077"/>
    <w:rsid w:val="00825E1D"/>
    <w:rsid w:val="00826114"/>
    <w:rsid w:val="00830715"/>
    <w:rsid w:val="00832950"/>
    <w:rsid w:val="00832F64"/>
    <w:rsid w:val="008333F9"/>
    <w:rsid w:val="00833F92"/>
    <w:rsid w:val="00834738"/>
    <w:rsid w:val="008348DE"/>
    <w:rsid w:val="00834C4A"/>
    <w:rsid w:val="00837814"/>
    <w:rsid w:val="00842D4F"/>
    <w:rsid w:val="00843ECB"/>
    <w:rsid w:val="008450FA"/>
    <w:rsid w:val="008475E5"/>
    <w:rsid w:val="0084764F"/>
    <w:rsid w:val="008508CC"/>
    <w:rsid w:val="00851269"/>
    <w:rsid w:val="0085183F"/>
    <w:rsid w:val="00852D4C"/>
    <w:rsid w:val="00852F08"/>
    <w:rsid w:val="008538C5"/>
    <w:rsid w:val="008568FF"/>
    <w:rsid w:val="00857F5D"/>
    <w:rsid w:val="00860C94"/>
    <w:rsid w:val="00860CFF"/>
    <w:rsid w:val="00861710"/>
    <w:rsid w:val="00863508"/>
    <w:rsid w:val="008656E2"/>
    <w:rsid w:val="00865859"/>
    <w:rsid w:val="00867C57"/>
    <w:rsid w:val="008703E9"/>
    <w:rsid w:val="00871250"/>
    <w:rsid w:val="00871A1D"/>
    <w:rsid w:val="00875EBB"/>
    <w:rsid w:val="00876D1B"/>
    <w:rsid w:val="0087774F"/>
    <w:rsid w:val="0088170B"/>
    <w:rsid w:val="00881745"/>
    <w:rsid w:val="008818F3"/>
    <w:rsid w:val="00882202"/>
    <w:rsid w:val="008844AF"/>
    <w:rsid w:val="008867F3"/>
    <w:rsid w:val="00887930"/>
    <w:rsid w:val="00893AC2"/>
    <w:rsid w:val="00895236"/>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5B88"/>
    <w:rsid w:val="008B613D"/>
    <w:rsid w:val="008B7C08"/>
    <w:rsid w:val="008C0652"/>
    <w:rsid w:val="008C0ED1"/>
    <w:rsid w:val="008C0EDC"/>
    <w:rsid w:val="008C2ED4"/>
    <w:rsid w:val="008C3A98"/>
    <w:rsid w:val="008C4DB6"/>
    <w:rsid w:val="008C7501"/>
    <w:rsid w:val="008D0DAA"/>
    <w:rsid w:val="008D2EB0"/>
    <w:rsid w:val="008D3395"/>
    <w:rsid w:val="008D4951"/>
    <w:rsid w:val="008D4BF4"/>
    <w:rsid w:val="008D4D7C"/>
    <w:rsid w:val="008D5980"/>
    <w:rsid w:val="008D6B24"/>
    <w:rsid w:val="008D7271"/>
    <w:rsid w:val="008E05D3"/>
    <w:rsid w:val="008E26E1"/>
    <w:rsid w:val="008E3082"/>
    <w:rsid w:val="008E427B"/>
    <w:rsid w:val="008E6BC4"/>
    <w:rsid w:val="008F0B9D"/>
    <w:rsid w:val="008F0E5C"/>
    <w:rsid w:val="008F1A1A"/>
    <w:rsid w:val="008F213F"/>
    <w:rsid w:val="008F26BD"/>
    <w:rsid w:val="008F3508"/>
    <w:rsid w:val="008F3C62"/>
    <w:rsid w:val="008F40D6"/>
    <w:rsid w:val="008F493F"/>
    <w:rsid w:val="008F63E1"/>
    <w:rsid w:val="00900141"/>
    <w:rsid w:val="00900F08"/>
    <w:rsid w:val="0090108D"/>
    <w:rsid w:val="009014AC"/>
    <w:rsid w:val="0090153A"/>
    <w:rsid w:val="00903A09"/>
    <w:rsid w:val="00903D10"/>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D44"/>
    <w:rsid w:val="0092543F"/>
    <w:rsid w:val="009260B9"/>
    <w:rsid w:val="00927967"/>
    <w:rsid w:val="00932C6D"/>
    <w:rsid w:val="00932F46"/>
    <w:rsid w:val="00936506"/>
    <w:rsid w:val="0094023C"/>
    <w:rsid w:val="009432E4"/>
    <w:rsid w:val="00943F7A"/>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261B"/>
    <w:rsid w:val="00962855"/>
    <w:rsid w:val="00962927"/>
    <w:rsid w:val="00962F1F"/>
    <w:rsid w:val="00963249"/>
    <w:rsid w:val="00963CC0"/>
    <w:rsid w:val="00964337"/>
    <w:rsid w:val="009656FB"/>
    <w:rsid w:val="00965872"/>
    <w:rsid w:val="00965931"/>
    <w:rsid w:val="00965C8E"/>
    <w:rsid w:val="009660D9"/>
    <w:rsid w:val="009726D2"/>
    <w:rsid w:val="00972819"/>
    <w:rsid w:val="00972AF0"/>
    <w:rsid w:val="0097315D"/>
    <w:rsid w:val="0097533C"/>
    <w:rsid w:val="00976A95"/>
    <w:rsid w:val="00980DAE"/>
    <w:rsid w:val="00982638"/>
    <w:rsid w:val="00982DCA"/>
    <w:rsid w:val="00985606"/>
    <w:rsid w:val="009858FD"/>
    <w:rsid w:val="00986A86"/>
    <w:rsid w:val="009876E2"/>
    <w:rsid w:val="0099101A"/>
    <w:rsid w:val="0099277C"/>
    <w:rsid w:val="0099661F"/>
    <w:rsid w:val="00997250"/>
    <w:rsid w:val="009972BD"/>
    <w:rsid w:val="00997B6E"/>
    <w:rsid w:val="009A1B4E"/>
    <w:rsid w:val="009A1FA6"/>
    <w:rsid w:val="009A25E7"/>
    <w:rsid w:val="009A2EB3"/>
    <w:rsid w:val="009A4C7D"/>
    <w:rsid w:val="009A604D"/>
    <w:rsid w:val="009A695A"/>
    <w:rsid w:val="009A6A32"/>
    <w:rsid w:val="009A74EB"/>
    <w:rsid w:val="009A7B9E"/>
    <w:rsid w:val="009A7DA3"/>
    <w:rsid w:val="009A7DF6"/>
    <w:rsid w:val="009B1C3A"/>
    <w:rsid w:val="009B419B"/>
    <w:rsid w:val="009B46E2"/>
    <w:rsid w:val="009B6C7D"/>
    <w:rsid w:val="009C1132"/>
    <w:rsid w:val="009C1D3D"/>
    <w:rsid w:val="009C217B"/>
    <w:rsid w:val="009C2438"/>
    <w:rsid w:val="009C3000"/>
    <w:rsid w:val="009C30A1"/>
    <w:rsid w:val="009C3435"/>
    <w:rsid w:val="009C4D80"/>
    <w:rsid w:val="009C4E51"/>
    <w:rsid w:val="009C509F"/>
    <w:rsid w:val="009C56ED"/>
    <w:rsid w:val="009C57F4"/>
    <w:rsid w:val="009C6759"/>
    <w:rsid w:val="009C74D9"/>
    <w:rsid w:val="009C7BDA"/>
    <w:rsid w:val="009D0104"/>
    <w:rsid w:val="009D0652"/>
    <w:rsid w:val="009D07B1"/>
    <w:rsid w:val="009D1C73"/>
    <w:rsid w:val="009D1D48"/>
    <w:rsid w:val="009D2FB4"/>
    <w:rsid w:val="009D3E5E"/>
    <w:rsid w:val="009D478F"/>
    <w:rsid w:val="009D5643"/>
    <w:rsid w:val="009D6135"/>
    <w:rsid w:val="009D6458"/>
    <w:rsid w:val="009D6FA4"/>
    <w:rsid w:val="009E02CB"/>
    <w:rsid w:val="009E051C"/>
    <w:rsid w:val="009E35FA"/>
    <w:rsid w:val="009E3CDA"/>
    <w:rsid w:val="009E45C2"/>
    <w:rsid w:val="009E495A"/>
    <w:rsid w:val="009E507F"/>
    <w:rsid w:val="009E6181"/>
    <w:rsid w:val="009E6C28"/>
    <w:rsid w:val="009E6C89"/>
    <w:rsid w:val="009E6E82"/>
    <w:rsid w:val="009E7450"/>
    <w:rsid w:val="009E754B"/>
    <w:rsid w:val="009E7B8E"/>
    <w:rsid w:val="009F00E6"/>
    <w:rsid w:val="009F0492"/>
    <w:rsid w:val="009F116A"/>
    <w:rsid w:val="009F14FA"/>
    <w:rsid w:val="009F1972"/>
    <w:rsid w:val="009F2C26"/>
    <w:rsid w:val="009F35F6"/>
    <w:rsid w:val="009F3EC3"/>
    <w:rsid w:val="009F5080"/>
    <w:rsid w:val="009F5557"/>
    <w:rsid w:val="009F6772"/>
    <w:rsid w:val="009F6FEF"/>
    <w:rsid w:val="009F70A1"/>
    <w:rsid w:val="009F7167"/>
    <w:rsid w:val="009F731A"/>
    <w:rsid w:val="009F756A"/>
    <w:rsid w:val="009F7FF8"/>
    <w:rsid w:val="00A008B2"/>
    <w:rsid w:val="00A0153F"/>
    <w:rsid w:val="00A02445"/>
    <w:rsid w:val="00A04BF9"/>
    <w:rsid w:val="00A0600F"/>
    <w:rsid w:val="00A06D5E"/>
    <w:rsid w:val="00A07DC2"/>
    <w:rsid w:val="00A10031"/>
    <w:rsid w:val="00A10963"/>
    <w:rsid w:val="00A10DDB"/>
    <w:rsid w:val="00A11573"/>
    <w:rsid w:val="00A158A7"/>
    <w:rsid w:val="00A20D1F"/>
    <w:rsid w:val="00A21563"/>
    <w:rsid w:val="00A2186B"/>
    <w:rsid w:val="00A21FFF"/>
    <w:rsid w:val="00A22567"/>
    <w:rsid w:val="00A238F6"/>
    <w:rsid w:val="00A24E31"/>
    <w:rsid w:val="00A26680"/>
    <w:rsid w:val="00A2710D"/>
    <w:rsid w:val="00A27A5F"/>
    <w:rsid w:val="00A306A9"/>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56AC"/>
    <w:rsid w:val="00A45711"/>
    <w:rsid w:val="00A45DB0"/>
    <w:rsid w:val="00A46E41"/>
    <w:rsid w:val="00A470A7"/>
    <w:rsid w:val="00A50362"/>
    <w:rsid w:val="00A50CF7"/>
    <w:rsid w:val="00A51232"/>
    <w:rsid w:val="00A5130B"/>
    <w:rsid w:val="00A5250E"/>
    <w:rsid w:val="00A54AF9"/>
    <w:rsid w:val="00A5650B"/>
    <w:rsid w:val="00A565EB"/>
    <w:rsid w:val="00A5716C"/>
    <w:rsid w:val="00A62406"/>
    <w:rsid w:val="00A62DBA"/>
    <w:rsid w:val="00A6436F"/>
    <w:rsid w:val="00A64AE7"/>
    <w:rsid w:val="00A653E5"/>
    <w:rsid w:val="00A65C6D"/>
    <w:rsid w:val="00A6767F"/>
    <w:rsid w:val="00A702AB"/>
    <w:rsid w:val="00A71126"/>
    <w:rsid w:val="00A71A98"/>
    <w:rsid w:val="00A71B63"/>
    <w:rsid w:val="00A7212F"/>
    <w:rsid w:val="00A72657"/>
    <w:rsid w:val="00A7469F"/>
    <w:rsid w:val="00A746C7"/>
    <w:rsid w:val="00A76709"/>
    <w:rsid w:val="00A8004B"/>
    <w:rsid w:val="00A81C75"/>
    <w:rsid w:val="00A82185"/>
    <w:rsid w:val="00A825AF"/>
    <w:rsid w:val="00A82B07"/>
    <w:rsid w:val="00A832A2"/>
    <w:rsid w:val="00A84E3F"/>
    <w:rsid w:val="00A85561"/>
    <w:rsid w:val="00A8567F"/>
    <w:rsid w:val="00A8589C"/>
    <w:rsid w:val="00A87323"/>
    <w:rsid w:val="00A90527"/>
    <w:rsid w:val="00A91105"/>
    <w:rsid w:val="00A91468"/>
    <w:rsid w:val="00A938FC"/>
    <w:rsid w:val="00A94E09"/>
    <w:rsid w:val="00A95F0E"/>
    <w:rsid w:val="00A97C39"/>
    <w:rsid w:val="00A97D61"/>
    <w:rsid w:val="00AA003B"/>
    <w:rsid w:val="00AA1219"/>
    <w:rsid w:val="00AA2FA3"/>
    <w:rsid w:val="00AA42D2"/>
    <w:rsid w:val="00AA470E"/>
    <w:rsid w:val="00AA538C"/>
    <w:rsid w:val="00AA599C"/>
    <w:rsid w:val="00AA7A3B"/>
    <w:rsid w:val="00AB10D7"/>
    <w:rsid w:val="00AB3791"/>
    <w:rsid w:val="00AB3AEE"/>
    <w:rsid w:val="00AB4C00"/>
    <w:rsid w:val="00AB5113"/>
    <w:rsid w:val="00AB568D"/>
    <w:rsid w:val="00AB5768"/>
    <w:rsid w:val="00AB581D"/>
    <w:rsid w:val="00AB72F9"/>
    <w:rsid w:val="00AB74F4"/>
    <w:rsid w:val="00AC0BFD"/>
    <w:rsid w:val="00AC1D67"/>
    <w:rsid w:val="00AC611E"/>
    <w:rsid w:val="00AC6185"/>
    <w:rsid w:val="00AC630C"/>
    <w:rsid w:val="00AC64A4"/>
    <w:rsid w:val="00AC75AD"/>
    <w:rsid w:val="00AD020B"/>
    <w:rsid w:val="00AD06FE"/>
    <w:rsid w:val="00AD2968"/>
    <w:rsid w:val="00AD338A"/>
    <w:rsid w:val="00AD3460"/>
    <w:rsid w:val="00AD49B9"/>
    <w:rsid w:val="00AD4BCE"/>
    <w:rsid w:val="00AD6EE4"/>
    <w:rsid w:val="00AE1892"/>
    <w:rsid w:val="00AE32D5"/>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A3B"/>
    <w:rsid w:val="00B05942"/>
    <w:rsid w:val="00B05D7C"/>
    <w:rsid w:val="00B0696A"/>
    <w:rsid w:val="00B078A3"/>
    <w:rsid w:val="00B07B43"/>
    <w:rsid w:val="00B11694"/>
    <w:rsid w:val="00B1374A"/>
    <w:rsid w:val="00B137FA"/>
    <w:rsid w:val="00B138BF"/>
    <w:rsid w:val="00B15153"/>
    <w:rsid w:val="00B16E27"/>
    <w:rsid w:val="00B177F9"/>
    <w:rsid w:val="00B2010C"/>
    <w:rsid w:val="00B20B10"/>
    <w:rsid w:val="00B225D1"/>
    <w:rsid w:val="00B226DA"/>
    <w:rsid w:val="00B239B0"/>
    <w:rsid w:val="00B23D3A"/>
    <w:rsid w:val="00B24EC5"/>
    <w:rsid w:val="00B26218"/>
    <w:rsid w:val="00B276A0"/>
    <w:rsid w:val="00B27D11"/>
    <w:rsid w:val="00B27EB0"/>
    <w:rsid w:val="00B31573"/>
    <w:rsid w:val="00B32116"/>
    <w:rsid w:val="00B32A6C"/>
    <w:rsid w:val="00B3493A"/>
    <w:rsid w:val="00B351C1"/>
    <w:rsid w:val="00B356BF"/>
    <w:rsid w:val="00B36A07"/>
    <w:rsid w:val="00B37BF3"/>
    <w:rsid w:val="00B402F3"/>
    <w:rsid w:val="00B409C7"/>
    <w:rsid w:val="00B40EB9"/>
    <w:rsid w:val="00B418FA"/>
    <w:rsid w:val="00B41B11"/>
    <w:rsid w:val="00B4240B"/>
    <w:rsid w:val="00B42BFC"/>
    <w:rsid w:val="00B43300"/>
    <w:rsid w:val="00B43F83"/>
    <w:rsid w:val="00B45BFF"/>
    <w:rsid w:val="00B47DAE"/>
    <w:rsid w:val="00B51B8D"/>
    <w:rsid w:val="00B52F5D"/>
    <w:rsid w:val="00B54AC5"/>
    <w:rsid w:val="00B5501E"/>
    <w:rsid w:val="00B55B90"/>
    <w:rsid w:val="00B57D7E"/>
    <w:rsid w:val="00B609C0"/>
    <w:rsid w:val="00B6145A"/>
    <w:rsid w:val="00B61CBD"/>
    <w:rsid w:val="00B63276"/>
    <w:rsid w:val="00B64EA5"/>
    <w:rsid w:val="00B660F6"/>
    <w:rsid w:val="00B67EAC"/>
    <w:rsid w:val="00B67EB3"/>
    <w:rsid w:val="00B70275"/>
    <w:rsid w:val="00B70CCA"/>
    <w:rsid w:val="00B70F18"/>
    <w:rsid w:val="00B71F21"/>
    <w:rsid w:val="00B72E56"/>
    <w:rsid w:val="00B73442"/>
    <w:rsid w:val="00B75132"/>
    <w:rsid w:val="00B759D8"/>
    <w:rsid w:val="00B760DE"/>
    <w:rsid w:val="00B7689A"/>
    <w:rsid w:val="00B776FC"/>
    <w:rsid w:val="00B80AAB"/>
    <w:rsid w:val="00B8431C"/>
    <w:rsid w:val="00B85FEB"/>
    <w:rsid w:val="00B8656C"/>
    <w:rsid w:val="00B86A63"/>
    <w:rsid w:val="00B90947"/>
    <w:rsid w:val="00B90A7C"/>
    <w:rsid w:val="00B9144A"/>
    <w:rsid w:val="00B94F9A"/>
    <w:rsid w:val="00B9561D"/>
    <w:rsid w:val="00B9635A"/>
    <w:rsid w:val="00B9704B"/>
    <w:rsid w:val="00BA0569"/>
    <w:rsid w:val="00BA17E2"/>
    <w:rsid w:val="00BA1B69"/>
    <w:rsid w:val="00BA2B56"/>
    <w:rsid w:val="00BA2E19"/>
    <w:rsid w:val="00BA4CA0"/>
    <w:rsid w:val="00BA6EC5"/>
    <w:rsid w:val="00BA75EB"/>
    <w:rsid w:val="00BA7963"/>
    <w:rsid w:val="00BA7CEE"/>
    <w:rsid w:val="00BB0B1C"/>
    <w:rsid w:val="00BB11FB"/>
    <w:rsid w:val="00BB2382"/>
    <w:rsid w:val="00BB30ED"/>
    <w:rsid w:val="00BB3961"/>
    <w:rsid w:val="00BB43B1"/>
    <w:rsid w:val="00BB5F52"/>
    <w:rsid w:val="00BB6FA2"/>
    <w:rsid w:val="00BC0431"/>
    <w:rsid w:val="00BC147B"/>
    <w:rsid w:val="00BC447B"/>
    <w:rsid w:val="00BC49FA"/>
    <w:rsid w:val="00BC6D04"/>
    <w:rsid w:val="00BC7258"/>
    <w:rsid w:val="00BC7FE9"/>
    <w:rsid w:val="00BD0EBE"/>
    <w:rsid w:val="00BD101E"/>
    <w:rsid w:val="00BD1928"/>
    <w:rsid w:val="00BD52D6"/>
    <w:rsid w:val="00BD58D8"/>
    <w:rsid w:val="00BE052C"/>
    <w:rsid w:val="00BE0885"/>
    <w:rsid w:val="00BE12B8"/>
    <w:rsid w:val="00BE16A7"/>
    <w:rsid w:val="00BE296D"/>
    <w:rsid w:val="00BE2A37"/>
    <w:rsid w:val="00BE44C2"/>
    <w:rsid w:val="00BE58B6"/>
    <w:rsid w:val="00BE7932"/>
    <w:rsid w:val="00BF02CE"/>
    <w:rsid w:val="00BF0DCA"/>
    <w:rsid w:val="00BF44B8"/>
    <w:rsid w:val="00BF45A3"/>
    <w:rsid w:val="00BF49EB"/>
    <w:rsid w:val="00BF54F7"/>
    <w:rsid w:val="00BF666B"/>
    <w:rsid w:val="00C01D8C"/>
    <w:rsid w:val="00C04BB4"/>
    <w:rsid w:val="00C0767D"/>
    <w:rsid w:val="00C07B8C"/>
    <w:rsid w:val="00C07FD8"/>
    <w:rsid w:val="00C118A3"/>
    <w:rsid w:val="00C12588"/>
    <w:rsid w:val="00C12F90"/>
    <w:rsid w:val="00C13458"/>
    <w:rsid w:val="00C1494C"/>
    <w:rsid w:val="00C15DBB"/>
    <w:rsid w:val="00C16D31"/>
    <w:rsid w:val="00C2240E"/>
    <w:rsid w:val="00C22DF2"/>
    <w:rsid w:val="00C241CD"/>
    <w:rsid w:val="00C27146"/>
    <w:rsid w:val="00C3116E"/>
    <w:rsid w:val="00C315E8"/>
    <w:rsid w:val="00C3164D"/>
    <w:rsid w:val="00C319C1"/>
    <w:rsid w:val="00C3245B"/>
    <w:rsid w:val="00C3250F"/>
    <w:rsid w:val="00C328DE"/>
    <w:rsid w:val="00C33362"/>
    <w:rsid w:val="00C33802"/>
    <w:rsid w:val="00C35D46"/>
    <w:rsid w:val="00C36189"/>
    <w:rsid w:val="00C37C06"/>
    <w:rsid w:val="00C40835"/>
    <w:rsid w:val="00C40E46"/>
    <w:rsid w:val="00C42B84"/>
    <w:rsid w:val="00C44D60"/>
    <w:rsid w:val="00C4619F"/>
    <w:rsid w:val="00C464A7"/>
    <w:rsid w:val="00C46C16"/>
    <w:rsid w:val="00C502AF"/>
    <w:rsid w:val="00C512FB"/>
    <w:rsid w:val="00C523F9"/>
    <w:rsid w:val="00C536F5"/>
    <w:rsid w:val="00C55140"/>
    <w:rsid w:val="00C55590"/>
    <w:rsid w:val="00C57680"/>
    <w:rsid w:val="00C62952"/>
    <w:rsid w:val="00C62A80"/>
    <w:rsid w:val="00C63127"/>
    <w:rsid w:val="00C6315F"/>
    <w:rsid w:val="00C64E5A"/>
    <w:rsid w:val="00C65FC5"/>
    <w:rsid w:val="00C66671"/>
    <w:rsid w:val="00C667D6"/>
    <w:rsid w:val="00C671DD"/>
    <w:rsid w:val="00C71486"/>
    <w:rsid w:val="00C721B2"/>
    <w:rsid w:val="00C72489"/>
    <w:rsid w:val="00C728E3"/>
    <w:rsid w:val="00C72F09"/>
    <w:rsid w:val="00C735F3"/>
    <w:rsid w:val="00C73E87"/>
    <w:rsid w:val="00C74F05"/>
    <w:rsid w:val="00C75CAA"/>
    <w:rsid w:val="00C77AA8"/>
    <w:rsid w:val="00C80617"/>
    <w:rsid w:val="00C8135B"/>
    <w:rsid w:val="00C825E0"/>
    <w:rsid w:val="00C837A7"/>
    <w:rsid w:val="00C83C8B"/>
    <w:rsid w:val="00C83D78"/>
    <w:rsid w:val="00C860B0"/>
    <w:rsid w:val="00C86862"/>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5C79"/>
    <w:rsid w:val="00CA61FC"/>
    <w:rsid w:val="00CA6990"/>
    <w:rsid w:val="00CA6D4B"/>
    <w:rsid w:val="00CB072D"/>
    <w:rsid w:val="00CB2D90"/>
    <w:rsid w:val="00CB38E4"/>
    <w:rsid w:val="00CB45EE"/>
    <w:rsid w:val="00CB5802"/>
    <w:rsid w:val="00CB5952"/>
    <w:rsid w:val="00CB6824"/>
    <w:rsid w:val="00CB6DB2"/>
    <w:rsid w:val="00CB74BD"/>
    <w:rsid w:val="00CC03E7"/>
    <w:rsid w:val="00CC1641"/>
    <w:rsid w:val="00CC1CEF"/>
    <w:rsid w:val="00CC2701"/>
    <w:rsid w:val="00CC3442"/>
    <w:rsid w:val="00CC36A6"/>
    <w:rsid w:val="00CC3848"/>
    <w:rsid w:val="00CC39A8"/>
    <w:rsid w:val="00CC3A1D"/>
    <w:rsid w:val="00CC497C"/>
    <w:rsid w:val="00CC5677"/>
    <w:rsid w:val="00CC6B16"/>
    <w:rsid w:val="00CC7442"/>
    <w:rsid w:val="00CC7635"/>
    <w:rsid w:val="00CD0AEE"/>
    <w:rsid w:val="00CD1331"/>
    <w:rsid w:val="00CD1ACB"/>
    <w:rsid w:val="00CD1B19"/>
    <w:rsid w:val="00CD21E2"/>
    <w:rsid w:val="00CD2C4C"/>
    <w:rsid w:val="00CD4ACF"/>
    <w:rsid w:val="00CD5734"/>
    <w:rsid w:val="00CD66EA"/>
    <w:rsid w:val="00CD7854"/>
    <w:rsid w:val="00CE09D3"/>
    <w:rsid w:val="00CE0AB0"/>
    <w:rsid w:val="00CE0ABC"/>
    <w:rsid w:val="00CE1096"/>
    <w:rsid w:val="00CE261E"/>
    <w:rsid w:val="00CE416B"/>
    <w:rsid w:val="00CE426E"/>
    <w:rsid w:val="00CE4A25"/>
    <w:rsid w:val="00CE58CF"/>
    <w:rsid w:val="00CE69C2"/>
    <w:rsid w:val="00CF12A2"/>
    <w:rsid w:val="00CF355C"/>
    <w:rsid w:val="00CF461A"/>
    <w:rsid w:val="00CF5013"/>
    <w:rsid w:val="00CF6FBB"/>
    <w:rsid w:val="00CF79E3"/>
    <w:rsid w:val="00D0035E"/>
    <w:rsid w:val="00D02E53"/>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61F5"/>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1594"/>
    <w:rsid w:val="00D62A9E"/>
    <w:rsid w:val="00D645FF"/>
    <w:rsid w:val="00D654AD"/>
    <w:rsid w:val="00D66751"/>
    <w:rsid w:val="00D668F6"/>
    <w:rsid w:val="00D6783E"/>
    <w:rsid w:val="00D70FAA"/>
    <w:rsid w:val="00D70FB6"/>
    <w:rsid w:val="00D7156C"/>
    <w:rsid w:val="00D71A7E"/>
    <w:rsid w:val="00D72084"/>
    <w:rsid w:val="00D737DC"/>
    <w:rsid w:val="00D73FDD"/>
    <w:rsid w:val="00D75827"/>
    <w:rsid w:val="00D76C95"/>
    <w:rsid w:val="00D80660"/>
    <w:rsid w:val="00D8208E"/>
    <w:rsid w:val="00D833FF"/>
    <w:rsid w:val="00D83A8E"/>
    <w:rsid w:val="00D83FC7"/>
    <w:rsid w:val="00D84F43"/>
    <w:rsid w:val="00D8595B"/>
    <w:rsid w:val="00D85AB8"/>
    <w:rsid w:val="00D85AD2"/>
    <w:rsid w:val="00D86AB5"/>
    <w:rsid w:val="00D86AFD"/>
    <w:rsid w:val="00D90BA6"/>
    <w:rsid w:val="00D92210"/>
    <w:rsid w:val="00D941BB"/>
    <w:rsid w:val="00D9571E"/>
    <w:rsid w:val="00D969C5"/>
    <w:rsid w:val="00D96CBF"/>
    <w:rsid w:val="00D96E10"/>
    <w:rsid w:val="00DA03C2"/>
    <w:rsid w:val="00DA0D3B"/>
    <w:rsid w:val="00DA1EAB"/>
    <w:rsid w:val="00DA1ED0"/>
    <w:rsid w:val="00DA2FA0"/>
    <w:rsid w:val="00DA3D1E"/>
    <w:rsid w:val="00DA47AD"/>
    <w:rsid w:val="00DA50EE"/>
    <w:rsid w:val="00DA5258"/>
    <w:rsid w:val="00DB0C81"/>
    <w:rsid w:val="00DB12CE"/>
    <w:rsid w:val="00DB2B45"/>
    <w:rsid w:val="00DB33DF"/>
    <w:rsid w:val="00DB3614"/>
    <w:rsid w:val="00DB40D5"/>
    <w:rsid w:val="00DB4DB8"/>
    <w:rsid w:val="00DB60D7"/>
    <w:rsid w:val="00DC21F2"/>
    <w:rsid w:val="00DC3502"/>
    <w:rsid w:val="00DC363C"/>
    <w:rsid w:val="00DC40FD"/>
    <w:rsid w:val="00DC73F7"/>
    <w:rsid w:val="00DC7ABD"/>
    <w:rsid w:val="00DD02B8"/>
    <w:rsid w:val="00DD1B3F"/>
    <w:rsid w:val="00DD1F06"/>
    <w:rsid w:val="00DD39FB"/>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2900"/>
    <w:rsid w:val="00DF3521"/>
    <w:rsid w:val="00DF5123"/>
    <w:rsid w:val="00DF5291"/>
    <w:rsid w:val="00DF5823"/>
    <w:rsid w:val="00DF66EB"/>
    <w:rsid w:val="00DF67CA"/>
    <w:rsid w:val="00DF77FB"/>
    <w:rsid w:val="00E001FA"/>
    <w:rsid w:val="00E003C3"/>
    <w:rsid w:val="00E00486"/>
    <w:rsid w:val="00E045CA"/>
    <w:rsid w:val="00E05846"/>
    <w:rsid w:val="00E05A8D"/>
    <w:rsid w:val="00E05EF8"/>
    <w:rsid w:val="00E06148"/>
    <w:rsid w:val="00E0625A"/>
    <w:rsid w:val="00E069D8"/>
    <w:rsid w:val="00E071A2"/>
    <w:rsid w:val="00E105BF"/>
    <w:rsid w:val="00E11B3F"/>
    <w:rsid w:val="00E12152"/>
    <w:rsid w:val="00E12DC2"/>
    <w:rsid w:val="00E13766"/>
    <w:rsid w:val="00E1393B"/>
    <w:rsid w:val="00E14643"/>
    <w:rsid w:val="00E15BA0"/>
    <w:rsid w:val="00E16D3A"/>
    <w:rsid w:val="00E172F2"/>
    <w:rsid w:val="00E174F4"/>
    <w:rsid w:val="00E20BF4"/>
    <w:rsid w:val="00E213C0"/>
    <w:rsid w:val="00E219AB"/>
    <w:rsid w:val="00E21D7B"/>
    <w:rsid w:val="00E26099"/>
    <w:rsid w:val="00E26832"/>
    <w:rsid w:val="00E2706C"/>
    <w:rsid w:val="00E27943"/>
    <w:rsid w:val="00E30BBE"/>
    <w:rsid w:val="00E30D9B"/>
    <w:rsid w:val="00E31ACB"/>
    <w:rsid w:val="00E32157"/>
    <w:rsid w:val="00E33071"/>
    <w:rsid w:val="00E34CEB"/>
    <w:rsid w:val="00E36218"/>
    <w:rsid w:val="00E3642D"/>
    <w:rsid w:val="00E372F2"/>
    <w:rsid w:val="00E418BF"/>
    <w:rsid w:val="00E41B4E"/>
    <w:rsid w:val="00E41E9D"/>
    <w:rsid w:val="00E468DF"/>
    <w:rsid w:val="00E469CA"/>
    <w:rsid w:val="00E47C87"/>
    <w:rsid w:val="00E509F8"/>
    <w:rsid w:val="00E50DF3"/>
    <w:rsid w:val="00E51A6D"/>
    <w:rsid w:val="00E5271A"/>
    <w:rsid w:val="00E52FD6"/>
    <w:rsid w:val="00E55610"/>
    <w:rsid w:val="00E57F40"/>
    <w:rsid w:val="00E61345"/>
    <w:rsid w:val="00E61943"/>
    <w:rsid w:val="00E62FBE"/>
    <w:rsid w:val="00E63E59"/>
    <w:rsid w:val="00E6620B"/>
    <w:rsid w:val="00E66821"/>
    <w:rsid w:val="00E66E8D"/>
    <w:rsid w:val="00E67A6F"/>
    <w:rsid w:val="00E706E9"/>
    <w:rsid w:val="00E71729"/>
    <w:rsid w:val="00E71764"/>
    <w:rsid w:val="00E7276D"/>
    <w:rsid w:val="00E728CD"/>
    <w:rsid w:val="00E73306"/>
    <w:rsid w:val="00E747A9"/>
    <w:rsid w:val="00E7570F"/>
    <w:rsid w:val="00E76643"/>
    <w:rsid w:val="00E76E3A"/>
    <w:rsid w:val="00E77EEB"/>
    <w:rsid w:val="00E82FB1"/>
    <w:rsid w:val="00E84059"/>
    <w:rsid w:val="00E858F3"/>
    <w:rsid w:val="00E86F07"/>
    <w:rsid w:val="00E90276"/>
    <w:rsid w:val="00E90318"/>
    <w:rsid w:val="00E904CC"/>
    <w:rsid w:val="00E90F65"/>
    <w:rsid w:val="00E91780"/>
    <w:rsid w:val="00E920E8"/>
    <w:rsid w:val="00E92217"/>
    <w:rsid w:val="00E938E3"/>
    <w:rsid w:val="00E93A4D"/>
    <w:rsid w:val="00E9421E"/>
    <w:rsid w:val="00E9432E"/>
    <w:rsid w:val="00E9454E"/>
    <w:rsid w:val="00E94AB4"/>
    <w:rsid w:val="00E96044"/>
    <w:rsid w:val="00E96CFA"/>
    <w:rsid w:val="00E975E5"/>
    <w:rsid w:val="00E97C7A"/>
    <w:rsid w:val="00EA0DF1"/>
    <w:rsid w:val="00EA11BD"/>
    <w:rsid w:val="00EA2378"/>
    <w:rsid w:val="00EA37CA"/>
    <w:rsid w:val="00EA426E"/>
    <w:rsid w:val="00EA45EA"/>
    <w:rsid w:val="00EA53F2"/>
    <w:rsid w:val="00EA6751"/>
    <w:rsid w:val="00EB0492"/>
    <w:rsid w:val="00EB09A9"/>
    <w:rsid w:val="00EB153D"/>
    <w:rsid w:val="00EB1CEB"/>
    <w:rsid w:val="00EB1E3D"/>
    <w:rsid w:val="00EB24F1"/>
    <w:rsid w:val="00EB3272"/>
    <w:rsid w:val="00EB3851"/>
    <w:rsid w:val="00EB47AB"/>
    <w:rsid w:val="00EB4E0A"/>
    <w:rsid w:val="00EB5EEF"/>
    <w:rsid w:val="00EB614A"/>
    <w:rsid w:val="00EB7E91"/>
    <w:rsid w:val="00EC2467"/>
    <w:rsid w:val="00EC3A64"/>
    <w:rsid w:val="00EC44B5"/>
    <w:rsid w:val="00EC5642"/>
    <w:rsid w:val="00EC6485"/>
    <w:rsid w:val="00EC6572"/>
    <w:rsid w:val="00EC6FF3"/>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CBA"/>
    <w:rsid w:val="00EF415B"/>
    <w:rsid w:val="00EF41DD"/>
    <w:rsid w:val="00EF52DB"/>
    <w:rsid w:val="00EF5530"/>
    <w:rsid w:val="00EF5B58"/>
    <w:rsid w:val="00EF6EC8"/>
    <w:rsid w:val="00F00474"/>
    <w:rsid w:val="00F009A4"/>
    <w:rsid w:val="00F014E3"/>
    <w:rsid w:val="00F020C2"/>
    <w:rsid w:val="00F029ED"/>
    <w:rsid w:val="00F02FA2"/>
    <w:rsid w:val="00F04953"/>
    <w:rsid w:val="00F054D2"/>
    <w:rsid w:val="00F05644"/>
    <w:rsid w:val="00F05932"/>
    <w:rsid w:val="00F067BA"/>
    <w:rsid w:val="00F0727D"/>
    <w:rsid w:val="00F078A0"/>
    <w:rsid w:val="00F1082B"/>
    <w:rsid w:val="00F110C9"/>
    <w:rsid w:val="00F11793"/>
    <w:rsid w:val="00F12B99"/>
    <w:rsid w:val="00F13244"/>
    <w:rsid w:val="00F1387E"/>
    <w:rsid w:val="00F13E61"/>
    <w:rsid w:val="00F1494D"/>
    <w:rsid w:val="00F15C02"/>
    <w:rsid w:val="00F16F6D"/>
    <w:rsid w:val="00F172BD"/>
    <w:rsid w:val="00F17823"/>
    <w:rsid w:val="00F22BCF"/>
    <w:rsid w:val="00F23188"/>
    <w:rsid w:val="00F32375"/>
    <w:rsid w:val="00F32E14"/>
    <w:rsid w:val="00F3350F"/>
    <w:rsid w:val="00F34B95"/>
    <w:rsid w:val="00F34CBC"/>
    <w:rsid w:val="00F36558"/>
    <w:rsid w:val="00F3792A"/>
    <w:rsid w:val="00F41881"/>
    <w:rsid w:val="00F42BFB"/>
    <w:rsid w:val="00F43D4D"/>
    <w:rsid w:val="00F44039"/>
    <w:rsid w:val="00F44F6B"/>
    <w:rsid w:val="00F47289"/>
    <w:rsid w:val="00F5020B"/>
    <w:rsid w:val="00F50F61"/>
    <w:rsid w:val="00F515E2"/>
    <w:rsid w:val="00F526FC"/>
    <w:rsid w:val="00F530AB"/>
    <w:rsid w:val="00F53BEC"/>
    <w:rsid w:val="00F54A63"/>
    <w:rsid w:val="00F55FF8"/>
    <w:rsid w:val="00F5687C"/>
    <w:rsid w:val="00F56A99"/>
    <w:rsid w:val="00F57FF4"/>
    <w:rsid w:val="00F61B87"/>
    <w:rsid w:val="00F64978"/>
    <w:rsid w:val="00F654AC"/>
    <w:rsid w:val="00F664F3"/>
    <w:rsid w:val="00F6777D"/>
    <w:rsid w:val="00F70516"/>
    <w:rsid w:val="00F708E8"/>
    <w:rsid w:val="00F71558"/>
    <w:rsid w:val="00F71D8F"/>
    <w:rsid w:val="00F7289D"/>
    <w:rsid w:val="00F76E64"/>
    <w:rsid w:val="00F77D38"/>
    <w:rsid w:val="00F77D84"/>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21CB"/>
    <w:rsid w:val="00F93B0D"/>
    <w:rsid w:val="00F94648"/>
    <w:rsid w:val="00F965C1"/>
    <w:rsid w:val="00F96A31"/>
    <w:rsid w:val="00F9793D"/>
    <w:rsid w:val="00F97DD9"/>
    <w:rsid w:val="00FA01A9"/>
    <w:rsid w:val="00FA1AD8"/>
    <w:rsid w:val="00FA1C39"/>
    <w:rsid w:val="00FA22F2"/>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B89"/>
    <w:rsid w:val="00FB72BE"/>
    <w:rsid w:val="00FB74B6"/>
    <w:rsid w:val="00FB74D7"/>
    <w:rsid w:val="00FC0196"/>
    <w:rsid w:val="00FC0819"/>
    <w:rsid w:val="00FC107F"/>
    <w:rsid w:val="00FC113C"/>
    <w:rsid w:val="00FC37B4"/>
    <w:rsid w:val="00FC3B9B"/>
    <w:rsid w:val="00FC3D8D"/>
    <w:rsid w:val="00FC474E"/>
    <w:rsid w:val="00FC6156"/>
    <w:rsid w:val="00FC697E"/>
    <w:rsid w:val="00FC6FBE"/>
    <w:rsid w:val="00FD0DC7"/>
    <w:rsid w:val="00FD1010"/>
    <w:rsid w:val="00FD3BFC"/>
    <w:rsid w:val="00FD55B7"/>
    <w:rsid w:val="00FD5D61"/>
    <w:rsid w:val="00FD5E86"/>
    <w:rsid w:val="00FD6981"/>
    <w:rsid w:val="00FD6BAC"/>
    <w:rsid w:val="00FD7C5F"/>
    <w:rsid w:val="00FE0B5F"/>
    <w:rsid w:val="00FE1A6F"/>
    <w:rsid w:val="00FE3171"/>
    <w:rsid w:val="00FE32BF"/>
    <w:rsid w:val="00FE36DC"/>
    <w:rsid w:val="00FE3CAB"/>
    <w:rsid w:val="00FE450B"/>
    <w:rsid w:val="00FE5DD5"/>
    <w:rsid w:val="00FE6AA7"/>
    <w:rsid w:val="00FF089D"/>
    <w:rsid w:val="00FF10CD"/>
    <w:rsid w:val="00FF163E"/>
    <w:rsid w:val="00FF3081"/>
    <w:rsid w:val="00FF3A47"/>
    <w:rsid w:val="00FF3EF0"/>
    <w:rsid w:val="00FF551A"/>
    <w:rsid w:val="00FF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885BA0-C062-42D4-8A15-3C800E0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ind w:left="357" w:hanging="357"/>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uiPriority w:val="59"/>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tabs>
        <w:tab w:val="clear" w:pos="227"/>
        <w:tab w:val="clear" w:pos="454"/>
        <w:tab w:val="clear" w:pos="680"/>
        <w:tab w:val="clear" w:pos="907"/>
        <w:tab w:val="clear" w:pos="1134"/>
        <w:tab w:val="clear" w:pos="1361"/>
        <w:tab w:val="clear" w:pos="1588"/>
        <w:tab w:val="clear" w:pos="1814"/>
        <w:tab w:val="clear" w:pos="2041"/>
        <w:tab w:val="left" w:pos="426"/>
      </w:tabs>
      <w:ind w:left="426" w:hanging="426"/>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ind w:left="1134" w:hanging="1134"/>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23"/>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8"/>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77AD-8D18-42A8-B820-7430610B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11882</Words>
  <Characters>70530</Characters>
  <Application>Microsoft Office Word</Application>
  <DocSecurity>4</DocSecurity>
  <Lines>587</Lines>
  <Paragraphs>164</Paragraphs>
  <ScaleCrop>false</ScaleCrop>
  <HeadingPairs>
    <vt:vector size="2" baseType="variant">
      <vt:variant>
        <vt:lpstr>Title</vt:lpstr>
      </vt:variant>
      <vt:variant>
        <vt:i4>1</vt:i4>
      </vt:variant>
    </vt:vector>
  </HeadingPairs>
  <TitlesOfParts>
    <vt:vector size="1" baseType="lpstr">
      <vt:lpstr>Self-insured injury management standards adequacy tool and guidance notes</vt:lpstr>
    </vt:vector>
  </TitlesOfParts>
  <Company>ReturnToWorkSA</Company>
  <LinksUpToDate>false</LinksUpToDate>
  <CharactersWithSpaces>82248</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Self-insured injury management standards adequacy tool and guidance notes</dc:title>
  <dc:creator>ReturnToWorkSA</dc:creator>
  <cp:keywords>self-insured, gudiane notes, injury management standards, adequacy tool</cp:keywords>
  <dc:description>A gudie to the evalution of the Injury Management Standards.</dc:description>
  <cp:lastModifiedBy>Robin Shaw (SISA)</cp:lastModifiedBy>
  <cp:revision>2</cp:revision>
  <cp:lastPrinted>2015-08-11T06:52:00Z</cp:lastPrinted>
  <dcterms:created xsi:type="dcterms:W3CDTF">2015-10-30T00:34:00Z</dcterms:created>
  <dcterms:modified xsi:type="dcterms:W3CDTF">2015-10-30T00:34:00Z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